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D9" w:rsidRPr="00451499" w:rsidRDefault="003F2AD9" w:rsidP="001717D0">
      <w:pPr>
        <w:pStyle w:val="1"/>
        <w:spacing w:line="360" w:lineRule="auto"/>
        <w:jc w:val="center"/>
        <w:rPr>
          <w:rFonts w:cs="David"/>
          <w:sz w:val="28"/>
          <w:szCs w:val="28"/>
          <w:u w:val="single"/>
          <w:rtl/>
        </w:rPr>
      </w:pPr>
      <w:r w:rsidRPr="00451499">
        <w:rPr>
          <w:rFonts w:cs="David" w:hint="cs"/>
          <w:sz w:val="28"/>
          <w:szCs w:val="28"/>
          <w:u w:val="single"/>
          <w:rtl/>
        </w:rPr>
        <w:t>נהלי מסלול הטבה מס' 2</w:t>
      </w:r>
      <w:r w:rsidR="001717D0" w:rsidRPr="00451499">
        <w:rPr>
          <w:rFonts w:cs="David" w:hint="cs"/>
          <w:sz w:val="28"/>
          <w:szCs w:val="28"/>
          <w:u w:val="single"/>
          <w:rtl/>
        </w:rPr>
        <w:t xml:space="preserve"> </w:t>
      </w:r>
      <w:r w:rsidRPr="00451499">
        <w:rPr>
          <w:rFonts w:cs="David" w:hint="cs"/>
          <w:sz w:val="28"/>
          <w:szCs w:val="28"/>
          <w:u w:val="single"/>
          <w:rtl/>
        </w:rPr>
        <w:t>- תמיכה בחדשנות טכנולוגית של התעשייה בשיתוף עם גורמי ממשל</w:t>
      </w:r>
    </w:p>
    <w:p w:rsidR="003F2AD9" w:rsidRPr="00451499" w:rsidRDefault="003F2AD9" w:rsidP="005864B2">
      <w:pPr>
        <w:pStyle w:val="2"/>
        <w:numPr>
          <w:ilvl w:val="1"/>
          <w:numId w:val="1"/>
        </w:numPr>
        <w:spacing w:line="360" w:lineRule="auto"/>
        <w:ind w:left="456" w:hanging="456"/>
        <w:jc w:val="both"/>
        <w:rPr>
          <w:rFonts w:cs="David"/>
          <w:color w:val="auto"/>
          <w:sz w:val="24"/>
          <w:szCs w:val="24"/>
          <w:u w:val="single"/>
        </w:rPr>
      </w:pPr>
      <w:r w:rsidRPr="00451499">
        <w:rPr>
          <w:rFonts w:cs="David" w:hint="cs"/>
          <w:color w:val="auto"/>
          <w:sz w:val="24"/>
          <w:szCs w:val="24"/>
          <w:u w:val="single"/>
          <w:rtl/>
        </w:rPr>
        <w:t>כללי</w:t>
      </w:r>
    </w:p>
    <w:p w:rsidR="00822903" w:rsidRDefault="00301C1A" w:rsidP="00B043F0">
      <w:pPr>
        <w:pStyle w:val="a5"/>
        <w:numPr>
          <w:ilvl w:val="1"/>
          <w:numId w:val="3"/>
        </w:numPr>
        <w:spacing w:after="0" w:line="360" w:lineRule="auto"/>
        <w:ind w:left="935" w:hanging="426"/>
        <w:contextualSpacing w:val="0"/>
        <w:jc w:val="both"/>
        <w:rPr>
          <w:rFonts w:cs="David"/>
          <w:sz w:val="24"/>
          <w:szCs w:val="24"/>
        </w:rPr>
      </w:pPr>
      <w:r w:rsidRPr="00822903">
        <w:rPr>
          <w:rFonts w:cs="David" w:hint="cs"/>
          <w:sz w:val="24"/>
          <w:szCs w:val="24"/>
          <w:rtl/>
        </w:rPr>
        <w:t xml:space="preserve">בהתאם להוראות סעיף </w:t>
      </w:r>
      <w:r w:rsidR="00822903">
        <w:rPr>
          <w:rFonts w:cs="David" w:hint="cs"/>
          <w:sz w:val="24"/>
          <w:szCs w:val="24"/>
          <w:rtl/>
        </w:rPr>
        <w:t>20.2</w:t>
      </w:r>
      <w:r w:rsidRPr="00822903">
        <w:rPr>
          <w:rFonts w:cs="David" w:hint="cs"/>
          <w:sz w:val="24"/>
          <w:szCs w:val="24"/>
          <w:rtl/>
        </w:rPr>
        <w:t xml:space="preserve"> למסלול הטבה מס' </w:t>
      </w:r>
      <w:r w:rsidR="00822903">
        <w:rPr>
          <w:rFonts w:cs="David" w:hint="cs"/>
          <w:sz w:val="24"/>
          <w:szCs w:val="24"/>
          <w:rtl/>
        </w:rPr>
        <w:t>2</w:t>
      </w:r>
      <w:r w:rsidRPr="00822903">
        <w:rPr>
          <w:rFonts w:cs="David" w:hint="cs"/>
          <w:sz w:val="24"/>
          <w:szCs w:val="24"/>
          <w:rtl/>
        </w:rPr>
        <w:t xml:space="preserve"> </w:t>
      </w:r>
      <w:r w:rsidR="004F566B">
        <w:rPr>
          <w:rFonts w:cs="David" w:hint="cs"/>
          <w:sz w:val="24"/>
          <w:szCs w:val="24"/>
          <w:rtl/>
        </w:rPr>
        <w:t>-</w:t>
      </w:r>
      <w:r w:rsidRPr="00822903">
        <w:rPr>
          <w:rFonts w:cs="David" w:hint="cs"/>
          <w:sz w:val="24"/>
          <w:szCs w:val="24"/>
          <w:rtl/>
        </w:rPr>
        <w:t xml:space="preserve"> </w:t>
      </w:r>
      <w:r w:rsidR="00822903">
        <w:rPr>
          <w:rFonts w:cs="David" w:hint="cs"/>
          <w:sz w:val="24"/>
          <w:szCs w:val="24"/>
          <w:rtl/>
        </w:rPr>
        <w:t>תמיכה בחדשנות טכנולוגית של התעשייה בשיתוף עם גורמי ממשל</w:t>
      </w:r>
      <w:r w:rsidRPr="00822903">
        <w:rPr>
          <w:rFonts w:cs="David" w:hint="cs"/>
          <w:sz w:val="24"/>
          <w:szCs w:val="24"/>
          <w:rtl/>
        </w:rPr>
        <w:t xml:space="preserve"> (להלן: "</w:t>
      </w:r>
      <w:r w:rsidRPr="00822903">
        <w:rPr>
          <w:rFonts w:cs="David" w:hint="cs"/>
          <w:b/>
          <w:bCs/>
          <w:sz w:val="24"/>
          <w:szCs w:val="24"/>
          <w:rtl/>
        </w:rPr>
        <w:t>מסלול ההטבה</w:t>
      </w:r>
      <w:r w:rsidRPr="00822903">
        <w:rPr>
          <w:rFonts w:cs="David" w:hint="cs"/>
          <w:sz w:val="24"/>
          <w:szCs w:val="24"/>
          <w:rtl/>
        </w:rPr>
        <w:t xml:space="preserve">"), נהלים אלו </w:t>
      </w:r>
      <w:r w:rsidR="00B043F0">
        <w:rPr>
          <w:rFonts w:cs="David" w:hint="cs"/>
          <w:sz w:val="24"/>
          <w:szCs w:val="24"/>
          <w:rtl/>
        </w:rPr>
        <w:t xml:space="preserve">יחולו על </w:t>
      </w:r>
      <w:r w:rsidRPr="00822903">
        <w:rPr>
          <w:rFonts w:cs="David" w:hint="cs"/>
          <w:sz w:val="24"/>
          <w:szCs w:val="24"/>
          <w:rtl/>
        </w:rPr>
        <w:t xml:space="preserve">מסלולי המשנה </w:t>
      </w:r>
      <w:r w:rsidR="00B043F0">
        <w:rPr>
          <w:rFonts w:cs="David" w:hint="cs"/>
          <w:sz w:val="24"/>
          <w:szCs w:val="24"/>
          <w:rtl/>
        </w:rPr>
        <w:t>בהתאם למפורט</w:t>
      </w:r>
      <w:r w:rsidRPr="00822903">
        <w:rPr>
          <w:rFonts w:cs="David" w:hint="cs"/>
          <w:sz w:val="24"/>
          <w:szCs w:val="24"/>
          <w:rtl/>
        </w:rPr>
        <w:t xml:space="preserve"> להלן:</w:t>
      </w:r>
    </w:p>
    <w:p w:rsidR="00B561C4" w:rsidRPr="00B561C4" w:rsidRDefault="00B043F0" w:rsidP="00D76602">
      <w:pPr>
        <w:pStyle w:val="a5"/>
        <w:numPr>
          <w:ilvl w:val="2"/>
          <w:numId w:val="3"/>
        </w:numPr>
        <w:spacing w:after="0" w:line="360" w:lineRule="auto"/>
        <w:ind w:left="1643" w:hanging="708"/>
        <w:contextualSpacing w:val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תת-מסלול בריאות דיגיטלית ב</w:t>
      </w:r>
      <w:r w:rsidR="00B561C4" w:rsidRPr="00B561C4">
        <w:rPr>
          <w:rFonts w:cs="David" w:hint="cs"/>
          <w:sz w:val="24"/>
          <w:szCs w:val="24"/>
          <w:rtl/>
        </w:rPr>
        <w:t xml:space="preserve">מסלול משנה א' - מסלול לתמיכה משותפת עם משרד הבריאות </w:t>
      </w:r>
      <w:r w:rsidR="00B561C4" w:rsidRPr="00B561C4">
        <w:rPr>
          <w:rFonts w:cs="David"/>
          <w:sz w:val="24"/>
          <w:szCs w:val="24"/>
          <w:rtl/>
        </w:rPr>
        <w:t>ומטה המיזם הלאומי ישראל דיגיטלית במשרד לשוויון חברתי</w:t>
      </w:r>
      <w:r w:rsidR="00B561C4" w:rsidRPr="00B561C4">
        <w:rPr>
          <w:rFonts w:cs="David" w:hint="cs"/>
          <w:sz w:val="24"/>
          <w:szCs w:val="24"/>
          <w:rtl/>
        </w:rPr>
        <w:t xml:space="preserve"> (להלן: "</w:t>
      </w:r>
      <w:r w:rsidR="00D76602">
        <w:rPr>
          <w:rFonts w:cs="David" w:hint="cs"/>
          <w:b/>
          <w:bCs/>
          <w:sz w:val="24"/>
          <w:szCs w:val="24"/>
          <w:rtl/>
        </w:rPr>
        <w:t>תת</w:t>
      </w:r>
      <w:r w:rsidR="00D76602" w:rsidRPr="00CA29B9">
        <w:rPr>
          <w:rFonts w:cs="David"/>
          <w:b/>
          <w:bCs/>
          <w:sz w:val="24"/>
          <w:szCs w:val="24"/>
          <w:rtl/>
        </w:rPr>
        <w:t>-</w:t>
      </w:r>
      <w:r w:rsidR="00D76602" w:rsidRPr="00CA29B9">
        <w:rPr>
          <w:rFonts w:cs="David" w:hint="cs"/>
          <w:b/>
          <w:bCs/>
          <w:sz w:val="24"/>
          <w:szCs w:val="24"/>
          <w:rtl/>
        </w:rPr>
        <w:t>מסלול</w:t>
      </w:r>
      <w:r w:rsidR="00D76602" w:rsidRPr="00CA29B9">
        <w:rPr>
          <w:rFonts w:cs="David"/>
          <w:b/>
          <w:bCs/>
          <w:sz w:val="24"/>
          <w:szCs w:val="24"/>
          <w:rtl/>
        </w:rPr>
        <w:t xml:space="preserve"> </w:t>
      </w:r>
      <w:r w:rsidR="00D76602" w:rsidRPr="00CA29B9">
        <w:rPr>
          <w:rFonts w:cs="David" w:hint="cs"/>
          <w:b/>
          <w:bCs/>
          <w:sz w:val="24"/>
          <w:szCs w:val="24"/>
          <w:rtl/>
        </w:rPr>
        <w:t>בריאות</w:t>
      </w:r>
      <w:r w:rsidR="00D76602" w:rsidRPr="00CA29B9">
        <w:rPr>
          <w:rFonts w:cs="David"/>
          <w:b/>
          <w:bCs/>
          <w:sz w:val="24"/>
          <w:szCs w:val="24"/>
          <w:rtl/>
        </w:rPr>
        <w:t xml:space="preserve"> </w:t>
      </w:r>
      <w:r w:rsidR="00D76602" w:rsidRPr="00CA29B9">
        <w:rPr>
          <w:rFonts w:cs="David" w:hint="cs"/>
          <w:b/>
          <w:bCs/>
          <w:sz w:val="24"/>
          <w:szCs w:val="24"/>
          <w:rtl/>
        </w:rPr>
        <w:t>דיגיטלית</w:t>
      </w:r>
      <w:r w:rsidR="00B561C4" w:rsidRPr="00B561C4">
        <w:rPr>
          <w:rFonts w:cs="David" w:hint="cs"/>
          <w:sz w:val="24"/>
          <w:szCs w:val="24"/>
          <w:rtl/>
        </w:rPr>
        <w:t>").</w:t>
      </w:r>
    </w:p>
    <w:p w:rsidR="00B561C4" w:rsidRPr="00B561C4" w:rsidRDefault="00B561C4" w:rsidP="00B561C4">
      <w:pPr>
        <w:pStyle w:val="a5"/>
        <w:numPr>
          <w:ilvl w:val="2"/>
          <w:numId w:val="3"/>
        </w:numPr>
        <w:spacing w:after="0" w:line="360" w:lineRule="auto"/>
        <w:ind w:left="1643" w:hanging="708"/>
        <w:contextualSpacing w:val="0"/>
        <w:jc w:val="both"/>
        <w:rPr>
          <w:rFonts w:cs="David"/>
          <w:sz w:val="24"/>
          <w:szCs w:val="24"/>
        </w:rPr>
      </w:pPr>
      <w:r w:rsidRPr="00B561C4">
        <w:rPr>
          <w:rFonts w:cs="David" w:hint="cs"/>
          <w:sz w:val="24"/>
          <w:szCs w:val="24"/>
          <w:rtl/>
        </w:rPr>
        <w:t>מסלול משנה ב' - מסלול לתמיכה משותפת עם משרד התחבורה והבטיחות בדרכים (להלן: "</w:t>
      </w:r>
      <w:r w:rsidRPr="00B561C4">
        <w:rPr>
          <w:rFonts w:cs="David" w:hint="cs"/>
          <w:b/>
          <w:bCs/>
          <w:sz w:val="24"/>
          <w:szCs w:val="24"/>
          <w:rtl/>
        </w:rPr>
        <w:t>מסלול משנה ב'</w:t>
      </w:r>
      <w:r w:rsidRPr="00B561C4">
        <w:rPr>
          <w:rFonts w:cs="David" w:hint="cs"/>
          <w:sz w:val="24"/>
          <w:szCs w:val="24"/>
          <w:rtl/>
        </w:rPr>
        <w:t>").</w:t>
      </w:r>
    </w:p>
    <w:p w:rsidR="00B561C4" w:rsidRPr="00B561C4" w:rsidRDefault="00B561C4" w:rsidP="00B561C4">
      <w:pPr>
        <w:pStyle w:val="a5"/>
        <w:numPr>
          <w:ilvl w:val="2"/>
          <w:numId w:val="3"/>
        </w:numPr>
        <w:spacing w:after="0" w:line="360" w:lineRule="auto"/>
        <w:ind w:left="1643" w:hanging="708"/>
        <w:contextualSpacing w:val="0"/>
        <w:jc w:val="both"/>
        <w:rPr>
          <w:rFonts w:cs="David"/>
          <w:sz w:val="24"/>
          <w:szCs w:val="24"/>
        </w:rPr>
      </w:pPr>
      <w:r w:rsidRPr="00B561C4">
        <w:rPr>
          <w:rFonts w:cs="David" w:hint="cs"/>
          <w:sz w:val="24"/>
          <w:szCs w:val="24"/>
          <w:rtl/>
        </w:rPr>
        <w:t>מסלול משנה ג' - מסלול לתמיכה משותפת עם המשרד להגנת הסביבה</w:t>
      </w:r>
      <w:r>
        <w:rPr>
          <w:rFonts w:cs="David" w:hint="cs"/>
          <w:sz w:val="24"/>
          <w:szCs w:val="24"/>
          <w:rtl/>
        </w:rPr>
        <w:t xml:space="preserve"> (להלן: "</w:t>
      </w:r>
      <w:r w:rsidRPr="00B561C4">
        <w:rPr>
          <w:rFonts w:cs="David" w:hint="cs"/>
          <w:b/>
          <w:bCs/>
          <w:sz w:val="24"/>
          <w:szCs w:val="24"/>
          <w:rtl/>
        </w:rPr>
        <w:t>מסלול משנה ג'</w:t>
      </w:r>
      <w:r>
        <w:rPr>
          <w:rFonts w:cs="David" w:hint="cs"/>
          <w:sz w:val="24"/>
          <w:szCs w:val="24"/>
          <w:rtl/>
        </w:rPr>
        <w:t>").</w:t>
      </w:r>
    </w:p>
    <w:p w:rsidR="00B561C4" w:rsidRDefault="00B561C4" w:rsidP="00B561C4">
      <w:pPr>
        <w:pStyle w:val="a5"/>
        <w:numPr>
          <w:ilvl w:val="2"/>
          <w:numId w:val="3"/>
        </w:numPr>
        <w:spacing w:after="0" w:line="360" w:lineRule="auto"/>
        <w:ind w:left="1643" w:hanging="708"/>
        <w:contextualSpacing w:val="0"/>
        <w:jc w:val="both"/>
        <w:rPr>
          <w:rFonts w:cs="David"/>
          <w:sz w:val="24"/>
          <w:szCs w:val="24"/>
        </w:rPr>
      </w:pPr>
      <w:r w:rsidRPr="00B561C4">
        <w:rPr>
          <w:rFonts w:cs="David" w:hint="cs"/>
          <w:sz w:val="24"/>
          <w:szCs w:val="24"/>
          <w:rtl/>
        </w:rPr>
        <w:t xml:space="preserve">מסלול משנה ד' - </w:t>
      </w:r>
      <w:r w:rsidRPr="00B561C4">
        <w:rPr>
          <w:rFonts w:cs="David" w:hint="eastAsia"/>
          <w:sz w:val="24"/>
          <w:szCs w:val="24"/>
          <w:rtl/>
        </w:rPr>
        <w:t>מסלול</w:t>
      </w:r>
      <w:r w:rsidRPr="00B561C4">
        <w:rPr>
          <w:rFonts w:cs="David"/>
          <w:sz w:val="24"/>
          <w:szCs w:val="24"/>
          <w:rtl/>
        </w:rPr>
        <w:t xml:space="preserve"> </w:t>
      </w:r>
      <w:r w:rsidRPr="00B561C4">
        <w:rPr>
          <w:rFonts w:cs="David" w:hint="cs"/>
          <w:sz w:val="24"/>
          <w:szCs w:val="24"/>
          <w:rtl/>
        </w:rPr>
        <w:t xml:space="preserve">לתמיכה משותפת </w:t>
      </w:r>
      <w:r w:rsidRPr="00B561C4">
        <w:rPr>
          <w:rFonts w:cs="David"/>
          <w:sz w:val="24"/>
          <w:szCs w:val="24"/>
          <w:rtl/>
        </w:rPr>
        <w:t xml:space="preserve">עם </w:t>
      </w:r>
      <w:r w:rsidRPr="00B561C4">
        <w:rPr>
          <w:rFonts w:cs="David" w:hint="eastAsia"/>
          <w:sz w:val="24"/>
          <w:szCs w:val="24"/>
          <w:rtl/>
        </w:rPr>
        <w:t>רשות</w:t>
      </w:r>
      <w:r w:rsidRPr="00B561C4">
        <w:rPr>
          <w:rFonts w:cs="David"/>
          <w:sz w:val="24"/>
          <w:szCs w:val="24"/>
          <w:rtl/>
        </w:rPr>
        <w:t xml:space="preserve"> </w:t>
      </w:r>
      <w:r w:rsidRPr="00B561C4">
        <w:rPr>
          <w:rFonts w:cs="David" w:hint="eastAsia"/>
          <w:sz w:val="24"/>
          <w:szCs w:val="24"/>
          <w:rtl/>
        </w:rPr>
        <w:t>החברות</w:t>
      </w:r>
      <w:r w:rsidRPr="00B561C4">
        <w:rPr>
          <w:rFonts w:cs="David"/>
          <w:sz w:val="24"/>
          <w:szCs w:val="24"/>
          <w:rtl/>
        </w:rPr>
        <w:t xml:space="preserve"> </w:t>
      </w:r>
      <w:r w:rsidRPr="00B561C4">
        <w:rPr>
          <w:rFonts w:cs="David" w:hint="eastAsia"/>
          <w:sz w:val="24"/>
          <w:szCs w:val="24"/>
          <w:rtl/>
        </w:rPr>
        <w:t>הממשלתיות</w:t>
      </w:r>
      <w:r w:rsidRPr="00B561C4">
        <w:rPr>
          <w:rFonts w:cs="David" w:hint="cs"/>
          <w:sz w:val="24"/>
          <w:szCs w:val="24"/>
          <w:rtl/>
        </w:rPr>
        <w:t xml:space="preserve"> במשרד האוצר</w:t>
      </w:r>
      <w:r>
        <w:rPr>
          <w:rFonts w:cs="David" w:hint="cs"/>
          <w:sz w:val="24"/>
          <w:szCs w:val="24"/>
          <w:rtl/>
        </w:rPr>
        <w:t xml:space="preserve"> (להלן: "</w:t>
      </w:r>
      <w:r w:rsidRPr="00B561C4">
        <w:rPr>
          <w:rFonts w:cs="David" w:hint="cs"/>
          <w:b/>
          <w:bCs/>
          <w:sz w:val="24"/>
          <w:szCs w:val="24"/>
          <w:rtl/>
        </w:rPr>
        <w:t>מסלול משנה ד'</w:t>
      </w:r>
      <w:r>
        <w:rPr>
          <w:rFonts w:cs="David" w:hint="cs"/>
          <w:sz w:val="24"/>
          <w:szCs w:val="24"/>
          <w:rtl/>
        </w:rPr>
        <w:t>").</w:t>
      </w:r>
    </w:p>
    <w:p w:rsidR="00822903" w:rsidRDefault="00B561C4" w:rsidP="00822903">
      <w:pPr>
        <w:pStyle w:val="a5"/>
        <w:numPr>
          <w:ilvl w:val="1"/>
          <w:numId w:val="3"/>
        </w:numPr>
        <w:spacing w:after="0" w:line="360" w:lineRule="auto"/>
        <w:ind w:left="935" w:hanging="426"/>
        <w:contextualSpacing w:val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הנהלים </w:t>
      </w:r>
      <w:r w:rsidR="00301C1A" w:rsidRPr="00822903">
        <w:rPr>
          <w:rFonts w:cs="David" w:hint="cs"/>
          <w:sz w:val="24"/>
          <w:szCs w:val="24"/>
          <w:rtl/>
        </w:rPr>
        <w:t xml:space="preserve">הינם חלק בלתי נפרד ממסלול ההטבה וממסלולי המשנה. אם קיימת סתירה בין הוראות מסלול ההטבה ומסלולי המשנה לבין נהלים אלו, תגברנה הוראות מסלול ההטבה ומסלולי המשנה, לפי העניין. </w:t>
      </w:r>
    </w:p>
    <w:p w:rsidR="00301C1A" w:rsidRPr="00822903" w:rsidRDefault="00301C1A" w:rsidP="00822903">
      <w:pPr>
        <w:pStyle w:val="a5"/>
        <w:numPr>
          <w:ilvl w:val="1"/>
          <w:numId w:val="3"/>
        </w:numPr>
        <w:spacing w:after="0" w:line="360" w:lineRule="auto"/>
        <w:ind w:left="935" w:hanging="426"/>
        <w:contextualSpacing w:val="0"/>
        <w:jc w:val="both"/>
        <w:rPr>
          <w:rFonts w:cs="David"/>
          <w:sz w:val="24"/>
          <w:szCs w:val="24"/>
        </w:rPr>
      </w:pPr>
      <w:r w:rsidRPr="00822903">
        <w:rPr>
          <w:rFonts w:cs="David" w:hint="cs"/>
          <w:sz w:val="24"/>
          <w:szCs w:val="24"/>
          <w:rtl/>
        </w:rPr>
        <w:t>המונחים במסמך זה הינם כהגדרתם במסלול ההטבה ובמסלולי המשנה, לפי העניין, אלא אם כן צוין במפורש אחרת בנהלים.</w:t>
      </w:r>
    </w:p>
    <w:p w:rsidR="0052747C" w:rsidRPr="00301C1A" w:rsidRDefault="0052747C" w:rsidP="005864B2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5E6D73" w:rsidRPr="00451499" w:rsidRDefault="005E6D73" w:rsidP="005864B2">
      <w:pPr>
        <w:pStyle w:val="2"/>
        <w:keepLines w:val="0"/>
        <w:numPr>
          <w:ilvl w:val="0"/>
          <w:numId w:val="3"/>
        </w:numPr>
        <w:spacing w:before="0" w:line="360" w:lineRule="auto"/>
        <w:ind w:left="456" w:hanging="456"/>
        <w:jc w:val="both"/>
        <w:rPr>
          <w:rFonts w:cs="David"/>
          <w:color w:val="auto"/>
          <w:sz w:val="24"/>
          <w:szCs w:val="24"/>
          <w:u w:val="single"/>
        </w:rPr>
      </w:pPr>
      <w:r w:rsidRPr="00451499">
        <w:rPr>
          <w:rFonts w:cs="David" w:hint="cs"/>
          <w:color w:val="auto"/>
          <w:sz w:val="24"/>
          <w:szCs w:val="24"/>
          <w:u w:val="single"/>
          <w:rtl/>
        </w:rPr>
        <w:t xml:space="preserve">הגשת התיקים, ההוצאות והדיווחים </w:t>
      </w:r>
    </w:p>
    <w:p w:rsidR="005E6D73" w:rsidRDefault="005E6D73" w:rsidP="005864B2">
      <w:pPr>
        <w:spacing w:after="0" w:line="360" w:lineRule="auto"/>
        <w:ind w:left="456"/>
        <w:jc w:val="both"/>
        <w:rPr>
          <w:rFonts w:cs="David"/>
          <w:sz w:val="24"/>
          <w:szCs w:val="24"/>
          <w:rtl/>
        </w:rPr>
      </w:pPr>
      <w:r w:rsidRPr="00F67CA1">
        <w:rPr>
          <w:rFonts w:cs="David" w:hint="cs"/>
          <w:sz w:val="24"/>
          <w:szCs w:val="24"/>
          <w:rtl/>
        </w:rPr>
        <w:t>הגשת התיקים, ההוצאות והדיווחים בגינם</w:t>
      </w:r>
      <w:r w:rsidR="00D263EA">
        <w:rPr>
          <w:rFonts w:cs="David" w:hint="cs"/>
          <w:sz w:val="24"/>
          <w:szCs w:val="24"/>
          <w:rtl/>
        </w:rPr>
        <w:t>, בכל מסלולי המשנה,</w:t>
      </w:r>
      <w:r w:rsidRPr="00F67CA1">
        <w:rPr>
          <w:rFonts w:cs="David" w:hint="cs"/>
          <w:sz w:val="24"/>
          <w:szCs w:val="24"/>
          <w:rtl/>
        </w:rPr>
        <w:t xml:space="preserve"> יהיו בהתאם ל</w:t>
      </w:r>
      <w:r>
        <w:rPr>
          <w:rFonts w:cs="David" w:hint="cs"/>
          <w:sz w:val="24"/>
          <w:szCs w:val="24"/>
          <w:rtl/>
        </w:rPr>
        <w:t>אמור</w:t>
      </w:r>
      <w:r w:rsidRPr="00F67CA1">
        <w:rPr>
          <w:rFonts w:cs="David" w:hint="cs"/>
          <w:sz w:val="24"/>
          <w:szCs w:val="24"/>
          <w:rtl/>
        </w:rPr>
        <w:t xml:space="preserve"> בנהלי רשות החדשנות המפורטים להלן, בכפוף לשינויים המפורטים </w:t>
      </w:r>
      <w:r w:rsidRPr="001775B2">
        <w:rPr>
          <w:rFonts w:cs="David" w:hint="cs"/>
          <w:sz w:val="24"/>
          <w:szCs w:val="24"/>
          <w:rtl/>
        </w:rPr>
        <w:t>בסעיף 3</w:t>
      </w:r>
      <w:r w:rsidRPr="00F67CA1">
        <w:rPr>
          <w:rFonts w:cs="David" w:hint="cs"/>
          <w:sz w:val="24"/>
          <w:szCs w:val="24"/>
          <w:rtl/>
        </w:rPr>
        <w:t xml:space="preserve"> לנוהל זה:</w:t>
      </w:r>
    </w:p>
    <w:p w:rsidR="005E6D73" w:rsidRDefault="00190DA7" w:rsidP="001717D0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hyperlink r:id="rId9" w:history="1">
        <w:r w:rsidR="005E6D73" w:rsidRPr="00F67CA1">
          <w:rPr>
            <w:rStyle w:val="Hyperlink"/>
            <w:rFonts w:cs="David" w:hint="cs"/>
            <w:sz w:val="24"/>
            <w:szCs w:val="24"/>
            <w:rtl/>
          </w:rPr>
          <w:t>200-01</w:t>
        </w:r>
      </w:hyperlink>
      <w:r w:rsidR="005E6D73" w:rsidRPr="00F67CA1">
        <w:rPr>
          <w:rStyle w:val="Hyperlink"/>
          <w:rFonts w:cs="David"/>
          <w:sz w:val="24"/>
          <w:szCs w:val="24"/>
        </w:rPr>
        <w:t xml:space="preserve">- </w:t>
      </w:r>
      <w:r w:rsidR="005E6D73" w:rsidRPr="00F67CA1">
        <w:rPr>
          <w:rStyle w:val="Hyperlink"/>
          <w:rFonts w:cs="David" w:hint="cs"/>
          <w:sz w:val="24"/>
          <w:szCs w:val="24"/>
          <w:rtl/>
        </w:rPr>
        <w:t xml:space="preserve"> נוהל כללי הפעילות מהגשת בקשה לתמיכה ועד לסיום תקופת המו"פ</w:t>
      </w:r>
      <w:r w:rsidR="005E6D73" w:rsidRPr="00F67CA1">
        <w:rPr>
          <w:rFonts w:cs="David" w:hint="cs"/>
          <w:sz w:val="24"/>
          <w:szCs w:val="24"/>
          <w:rtl/>
        </w:rPr>
        <w:t xml:space="preserve">; </w:t>
      </w:r>
    </w:p>
    <w:p w:rsidR="005E6D73" w:rsidRDefault="00190DA7" w:rsidP="001717D0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hyperlink r:id="rId10" w:history="1">
        <w:r w:rsidR="005E6D73" w:rsidRPr="00F67CA1">
          <w:rPr>
            <w:rStyle w:val="Hyperlink"/>
            <w:rFonts w:cs="David" w:hint="cs"/>
            <w:sz w:val="24"/>
            <w:szCs w:val="24"/>
            <w:rtl/>
          </w:rPr>
          <w:t>200-02</w:t>
        </w:r>
      </w:hyperlink>
      <w:r w:rsidR="005E6D73" w:rsidRPr="00F67CA1">
        <w:rPr>
          <w:rStyle w:val="Hyperlink"/>
          <w:rFonts w:cs="David" w:hint="cs"/>
          <w:sz w:val="24"/>
          <w:szCs w:val="24"/>
          <w:rtl/>
        </w:rPr>
        <w:t xml:space="preserve"> - נוהל הגשת בקשה לתמיכה בתכנית מו"פ</w:t>
      </w:r>
      <w:r w:rsidR="005E6D73" w:rsidRPr="00F67CA1">
        <w:rPr>
          <w:rFonts w:cs="David" w:hint="cs"/>
          <w:sz w:val="24"/>
          <w:szCs w:val="24"/>
          <w:rtl/>
        </w:rPr>
        <w:t xml:space="preserve">; </w:t>
      </w:r>
    </w:p>
    <w:p w:rsidR="005E6D73" w:rsidRPr="00F67CA1" w:rsidRDefault="00190DA7" w:rsidP="001717D0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hyperlink r:id="rId11" w:history="1">
        <w:r w:rsidR="005E6D73" w:rsidRPr="00F67CA1">
          <w:rPr>
            <w:rStyle w:val="Hyperlink"/>
            <w:rFonts w:cs="David" w:hint="cs"/>
            <w:sz w:val="24"/>
            <w:szCs w:val="24"/>
            <w:rtl/>
          </w:rPr>
          <w:t>200-03</w:t>
        </w:r>
      </w:hyperlink>
      <w:r w:rsidR="005E6D73" w:rsidRPr="00F67CA1">
        <w:rPr>
          <w:rStyle w:val="Hyperlink"/>
          <w:rFonts w:cs="David" w:hint="cs"/>
          <w:sz w:val="24"/>
          <w:szCs w:val="24"/>
          <w:rtl/>
        </w:rPr>
        <w:t xml:space="preserve"> - נוהל ניהול מערכת הכספים לצורכי מו"פ והגשת דוחות ביצועי במהלך תקופת המו"פ ובסיומה</w:t>
      </w:r>
      <w:r w:rsidR="005E6D73" w:rsidRPr="00F67CA1">
        <w:rPr>
          <w:rFonts w:cs="David" w:hint="cs"/>
          <w:sz w:val="24"/>
          <w:szCs w:val="24"/>
          <w:rtl/>
        </w:rPr>
        <w:t>;</w:t>
      </w:r>
      <w:r w:rsidR="005E6D73" w:rsidRPr="00F67CA1">
        <w:rPr>
          <w:rFonts w:cs="David" w:hint="cs"/>
          <w:color w:val="0000FF"/>
          <w:sz w:val="24"/>
          <w:szCs w:val="24"/>
          <w:rtl/>
        </w:rPr>
        <w:t xml:space="preserve"> </w:t>
      </w:r>
    </w:p>
    <w:p w:rsidR="005E6D73" w:rsidRPr="00F67CA1" w:rsidRDefault="00190DA7" w:rsidP="001717D0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Style w:val="Hyperlink"/>
          <w:rFonts w:cs="David"/>
          <w:sz w:val="24"/>
          <w:szCs w:val="24"/>
        </w:rPr>
      </w:pPr>
      <w:hyperlink r:id="rId12" w:history="1">
        <w:r w:rsidR="005E6D73" w:rsidRPr="00F67CA1">
          <w:rPr>
            <w:rStyle w:val="Hyperlink"/>
            <w:rFonts w:cs="David" w:hint="cs"/>
            <w:sz w:val="24"/>
            <w:szCs w:val="24"/>
            <w:rtl/>
          </w:rPr>
          <w:t>200-04</w:t>
        </w:r>
        <w:r w:rsidR="00592E45">
          <w:rPr>
            <w:rStyle w:val="Hyperlink"/>
            <w:rFonts w:cs="David" w:hint="cs"/>
            <w:sz w:val="24"/>
            <w:szCs w:val="24"/>
            <w:rtl/>
          </w:rPr>
          <w:t xml:space="preserve"> </w:t>
        </w:r>
        <w:r w:rsidR="005E6D73" w:rsidRPr="00F67CA1">
          <w:rPr>
            <w:rStyle w:val="Hyperlink"/>
            <w:rFonts w:cs="David" w:hint="cs"/>
            <w:sz w:val="24"/>
            <w:szCs w:val="24"/>
            <w:rtl/>
          </w:rPr>
          <w:t>- נוהל דיווח ותשלום תמלוגים</w:t>
        </w:r>
        <w:r w:rsidR="005E6D73" w:rsidRPr="00170889">
          <w:rPr>
            <w:rStyle w:val="Hyperlink"/>
            <w:rFonts w:cs="David" w:hint="cs"/>
            <w:color w:val="auto"/>
            <w:sz w:val="24"/>
            <w:szCs w:val="24"/>
            <w:u w:val="none"/>
            <w:rtl/>
          </w:rPr>
          <w:t>;</w:t>
        </w:r>
      </w:hyperlink>
    </w:p>
    <w:p w:rsidR="005E6D73" w:rsidRDefault="00190DA7" w:rsidP="001717D0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hyperlink r:id="rId13" w:history="1">
        <w:r w:rsidR="005E6D73" w:rsidRPr="00F67CA1">
          <w:rPr>
            <w:rStyle w:val="Hyperlink"/>
            <w:rFonts w:cs="David" w:hint="cs"/>
            <w:sz w:val="24"/>
            <w:szCs w:val="24"/>
            <w:rtl/>
          </w:rPr>
          <w:t>200-06</w:t>
        </w:r>
      </w:hyperlink>
      <w:r w:rsidR="005E6D73" w:rsidRPr="00F67CA1">
        <w:rPr>
          <w:rStyle w:val="Hyperlink"/>
          <w:rFonts w:cs="David" w:hint="cs"/>
          <w:sz w:val="24"/>
          <w:szCs w:val="24"/>
          <w:rtl/>
        </w:rPr>
        <w:t xml:space="preserve"> - נוהל אישורים ובקשות מיוחדות</w:t>
      </w:r>
      <w:r w:rsidR="005E6D73" w:rsidRPr="00F67CA1">
        <w:rPr>
          <w:rFonts w:cs="David" w:hint="cs"/>
          <w:sz w:val="24"/>
          <w:szCs w:val="24"/>
          <w:rtl/>
        </w:rPr>
        <w:t>.</w:t>
      </w:r>
    </w:p>
    <w:p w:rsidR="005E6D73" w:rsidRDefault="005E6D73" w:rsidP="005864B2">
      <w:pPr>
        <w:pStyle w:val="a5"/>
        <w:spacing w:after="0" w:line="360" w:lineRule="auto"/>
        <w:ind w:left="882"/>
        <w:jc w:val="both"/>
        <w:rPr>
          <w:rFonts w:cs="David"/>
          <w:sz w:val="24"/>
          <w:szCs w:val="24"/>
          <w:rtl/>
        </w:rPr>
      </w:pPr>
    </w:p>
    <w:p w:rsidR="005E6D73" w:rsidRPr="00451499" w:rsidRDefault="005E6D73" w:rsidP="001717D0">
      <w:pPr>
        <w:pStyle w:val="2"/>
        <w:keepLines w:val="0"/>
        <w:numPr>
          <w:ilvl w:val="0"/>
          <w:numId w:val="3"/>
        </w:numPr>
        <w:spacing w:before="0" w:line="360" w:lineRule="auto"/>
        <w:ind w:left="456" w:hanging="456"/>
        <w:jc w:val="both"/>
        <w:rPr>
          <w:rFonts w:cs="David"/>
          <w:color w:val="auto"/>
          <w:sz w:val="24"/>
          <w:szCs w:val="24"/>
          <w:u w:val="single"/>
          <w:rtl/>
        </w:rPr>
      </w:pPr>
      <w:r w:rsidRPr="00451499">
        <w:rPr>
          <w:rFonts w:cs="David" w:hint="cs"/>
          <w:color w:val="auto"/>
          <w:sz w:val="24"/>
          <w:szCs w:val="24"/>
          <w:u w:val="single"/>
          <w:rtl/>
        </w:rPr>
        <w:lastRenderedPageBreak/>
        <w:t xml:space="preserve">הוראות ספציפיות אשר תחולנה על בקשות המוגשות מכוח </w:t>
      </w:r>
      <w:r w:rsidR="005C63E8" w:rsidRPr="00451499">
        <w:rPr>
          <w:rFonts w:cs="David" w:hint="cs"/>
          <w:color w:val="auto"/>
          <w:sz w:val="24"/>
          <w:szCs w:val="24"/>
          <w:u w:val="single"/>
          <w:rtl/>
        </w:rPr>
        <w:t>מסלולי המשנה</w:t>
      </w:r>
    </w:p>
    <w:p w:rsidR="007119DC" w:rsidRPr="00C62100" w:rsidRDefault="00D263EA" w:rsidP="00731B7A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r w:rsidRPr="00C62100">
        <w:rPr>
          <w:rFonts w:cs="David" w:hint="cs"/>
          <w:sz w:val="24"/>
          <w:szCs w:val="24"/>
          <w:rtl/>
        </w:rPr>
        <w:t>בכל מקום בו מופיע המונח "אבטיפוס" בנהלים הנ"ל ובהוראות השונות של רשות החדשנות, הכוונה היא למונח "מתקן הרצה" כהגדרתו בסעיף 2.12 למסלול ההטבה.</w:t>
      </w:r>
      <w:r w:rsidR="005C63E8" w:rsidRPr="00C62100">
        <w:rPr>
          <w:rFonts w:cs="David" w:hint="cs"/>
          <w:sz w:val="24"/>
          <w:szCs w:val="24"/>
          <w:rtl/>
        </w:rPr>
        <w:t xml:space="preserve">  </w:t>
      </w:r>
    </w:p>
    <w:p w:rsidR="004F18F7" w:rsidRDefault="004F18F7" w:rsidP="002020DF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ביחס </w:t>
      </w:r>
      <w:r w:rsidR="002020DF">
        <w:rPr>
          <w:rFonts w:cs="David" w:hint="cs"/>
          <w:sz w:val="24"/>
          <w:szCs w:val="24"/>
          <w:rtl/>
        </w:rPr>
        <w:t>לתת-מסלול בריאות דיגיטלית</w:t>
      </w:r>
      <w:r w:rsidR="00D408D0">
        <w:rPr>
          <w:rFonts w:cs="David" w:hint="cs"/>
          <w:sz w:val="24"/>
          <w:szCs w:val="24"/>
          <w:rtl/>
        </w:rPr>
        <w:t xml:space="preserve"> </w:t>
      </w:r>
      <w:r w:rsidR="00B055B2">
        <w:rPr>
          <w:rFonts w:cs="David" w:hint="cs"/>
          <w:sz w:val="24"/>
          <w:szCs w:val="24"/>
          <w:rtl/>
        </w:rPr>
        <w:t>-</w:t>
      </w:r>
      <w:r w:rsidR="00D408D0">
        <w:rPr>
          <w:rFonts w:cs="David" w:hint="cs"/>
          <w:sz w:val="24"/>
          <w:szCs w:val="24"/>
          <w:rtl/>
        </w:rPr>
        <w:t xml:space="preserve"> בכל מקום בו מופיע בנוהל זה המונח "גורם חיצוני", הכוונה היא למונח "</w:t>
      </w:r>
      <w:r w:rsidR="00B055B2">
        <w:rPr>
          <w:rFonts w:cs="David" w:hint="cs"/>
          <w:sz w:val="24"/>
          <w:szCs w:val="24"/>
          <w:rtl/>
        </w:rPr>
        <w:t>ארגון בריאות" כהגדרתו בסעיף 3.2 למסלול משנה א'.</w:t>
      </w:r>
    </w:p>
    <w:p w:rsidR="002975A6" w:rsidRPr="007816CB" w:rsidRDefault="00731B7A" w:rsidP="007D1030">
      <w:pPr>
        <w:pStyle w:val="a5"/>
        <w:numPr>
          <w:ilvl w:val="1"/>
          <w:numId w:val="3"/>
        </w:numPr>
        <w:spacing w:after="0" w:line="360" w:lineRule="auto"/>
        <w:ind w:left="935" w:hanging="4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ביחס למסלול משנה ד' - בכל מקום בו מופיע בנוהל זה המונח "גורם חיצוני", הכוונה היא למונח "חברה ממשלתית" כהגדרת</w:t>
      </w:r>
      <w:r w:rsidR="007D1030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בסעיף 3.1 למסלול משנה ד'.</w:t>
      </w:r>
    </w:p>
    <w:p w:rsidR="00A36365" w:rsidRPr="007816CB" w:rsidRDefault="00A36365" w:rsidP="00F37A39">
      <w:pPr>
        <w:pStyle w:val="3"/>
        <w:numPr>
          <w:ilvl w:val="1"/>
          <w:numId w:val="3"/>
        </w:numPr>
        <w:spacing w:after="0" w:line="360" w:lineRule="auto"/>
        <w:ind w:left="935" w:hanging="425"/>
        <w:rPr>
          <w:color w:val="000000" w:themeColor="text1"/>
          <w:szCs w:val="24"/>
        </w:rPr>
      </w:pPr>
      <w:r w:rsidRPr="007816CB">
        <w:rPr>
          <w:rFonts w:hint="cs"/>
          <w:color w:val="000000" w:themeColor="text1"/>
          <w:szCs w:val="24"/>
          <w:rtl/>
        </w:rPr>
        <w:t>הגשת הבקשה:</w:t>
      </w:r>
    </w:p>
    <w:p w:rsidR="005D1E83" w:rsidRDefault="00A36365" w:rsidP="005D1E83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 w:rsidRPr="007816CB">
        <w:rPr>
          <w:rFonts w:ascii="Arial" w:hAnsi="Arial" w:cs="David" w:hint="cs"/>
          <w:sz w:val="24"/>
          <w:szCs w:val="24"/>
          <w:rtl/>
        </w:rPr>
        <w:t>ניתן להגיש בקש</w:t>
      </w:r>
      <w:r w:rsidR="00540679">
        <w:rPr>
          <w:rFonts w:ascii="Arial" w:hAnsi="Arial" w:cs="David" w:hint="cs"/>
          <w:sz w:val="24"/>
          <w:szCs w:val="24"/>
          <w:rtl/>
        </w:rPr>
        <w:t>ה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למסלול</w:t>
      </w:r>
      <w:r w:rsidR="00F834A1">
        <w:rPr>
          <w:rFonts w:ascii="Arial" w:hAnsi="Arial" w:cs="David" w:hint="cs"/>
          <w:sz w:val="24"/>
          <w:szCs w:val="24"/>
          <w:rtl/>
        </w:rPr>
        <w:t>י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ה</w:t>
      </w:r>
      <w:r w:rsidR="00731B7A">
        <w:rPr>
          <w:rFonts w:ascii="Arial" w:hAnsi="Arial" w:cs="David" w:hint="cs"/>
          <w:sz w:val="24"/>
          <w:szCs w:val="24"/>
          <w:rtl/>
        </w:rPr>
        <w:t>משנה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בהתאם לאמור באתר האינטרנט של רשות החדשנות</w:t>
      </w:r>
      <w:r w:rsidR="00F834A1">
        <w:rPr>
          <w:rFonts w:ascii="Arial" w:hAnsi="Arial" w:cs="David" w:hint="cs"/>
          <w:sz w:val="24"/>
          <w:szCs w:val="24"/>
          <w:rtl/>
        </w:rPr>
        <w:t xml:space="preserve"> ביחס לכל אחד מהם</w:t>
      </w:r>
      <w:r w:rsidRPr="007816CB">
        <w:rPr>
          <w:rFonts w:ascii="Arial" w:hAnsi="Arial" w:cs="David" w:hint="cs"/>
          <w:sz w:val="24"/>
          <w:szCs w:val="24"/>
          <w:rtl/>
        </w:rPr>
        <w:t>.</w:t>
      </w:r>
    </w:p>
    <w:p w:rsidR="005D1E83" w:rsidRPr="005D1E83" w:rsidRDefault="005D1E83" w:rsidP="005D1E83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  <w:rtl/>
        </w:rPr>
      </w:pPr>
      <w:r w:rsidRPr="005D1E83">
        <w:rPr>
          <w:rFonts w:ascii="Arial" w:hAnsi="Arial" w:cs="David" w:hint="cs"/>
          <w:sz w:val="24"/>
          <w:szCs w:val="24"/>
          <w:rtl/>
        </w:rPr>
        <w:t>הגשת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הבקשה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למי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ממסלולי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המשנה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תתבצע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בהתאם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לפרסום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קולות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קוראים</w:t>
      </w:r>
      <w:r w:rsidRPr="005D1E83">
        <w:rPr>
          <w:rFonts w:ascii="Arial" w:hAnsi="Arial" w:cs="David"/>
          <w:sz w:val="24"/>
          <w:szCs w:val="24"/>
          <w:rtl/>
        </w:rPr>
        <w:t xml:space="preserve">, </w:t>
      </w:r>
      <w:r w:rsidRPr="005D1E83">
        <w:rPr>
          <w:rFonts w:ascii="Arial" w:hAnsi="Arial" w:cs="David" w:hint="cs"/>
          <w:sz w:val="24"/>
          <w:szCs w:val="24"/>
          <w:rtl/>
        </w:rPr>
        <w:t>כאמור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בסעיף</w:t>
      </w:r>
      <w:r w:rsidRPr="005D1E83">
        <w:rPr>
          <w:rFonts w:ascii="Arial" w:hAnsi="Arial" w:cs="David"/>
          <w:sz w:val="24"/>
          <w:szCs w:val="24"/>
          <w:rtl/>
        </w:rPr>
        <w:t xml:space="preserve"> 5.1.1 </w:t>
      </w:r>
      <w:r w:rsidRPr="005D1E83">
        <w:rPr>
          <w:rFonts w:ascii="Arial" w:hAnsi="Arial" w:cs="David" w:hint="cs"/>
          <w:sz w:val="24"/>
          <w:szCs w:val="24"/>
          <w:rtl/>
        </w:rPr>
        <w:t>למסלול</w:t>
      </w:r>
      <w:r w:rsidRPr="005D1E83">
        <w:rPr>
          <w:rFonts w:ascii="Arial" w:hAnsi="Arial" w:cs="David"/>
          <w:sz w:val="24"/>
          <w:szCs w:val="24"/>
          <w:rtl/>
        </w:rPr>
        <w:t xml:space="preserve"> </w:t>
      </w:r>
      <w:r w:rsidRPr="005D1E83">
        <w:rPr>
          <w:rFonts w:ascii="Arial" w:hAnsi="Arial" w:cs="David" w:hint="cs"/>
          <w:sz w:val="24"/>
          <w:szCs w:val="24"/>
          <w:rtl/>
        </w:rPr>
        <w:t>ההטבה</w:t>
      </w:r>
      <w:r w:rsidRPr="005D1E83">
        <w:rPr>
          <w:rFonts w:ascii="Arial" w:hAnsi="Arial" w:cs="David"/>
          <w:sz w:val="24"/>
          <w:szCs w:val="24"/>
          <w:rtl/>
        </w:rPr>
        <w:t>.</w:t>
      </w:r>
    </w:p>
    <w:p w:rsidR="004E65F1" w:rsidRDefault="00A36365" w:rsidP="00241C60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 w:rsidRPr="007816CB">
        <w:rPr>
          <w:rFonts w:ascii="Arial" w:hAnsi="Arial" w:cs="David" w:hint="cs"/>
          <w:sz w:val="24"/>
          <w:szCs w:val="24"/>
          <w:rtl/>
        </w:rPr>
        <w:t xml:space="preserve">הגשת הבקשה תתבצע על-ידי מגיש הבקשה על גבי טופס ייעודי </w:t>
      </w:r>
      <w:r w:rsidR="00F834A1">
        <w:rPr>
          <w:rFonts w:ascii="Arial" w:hAnsi="Arial" w:cs="David" w:hint="cs"/>
          <w:sz w:val="24"/>
          <w:szCs w:val="24"/>
          <w:rtl/>
        </w:rPr>
        <w:t>ש</w:t>
      </w:r>
      <w:r w:rsidRPr="007816CB">
        <w:rPr>
          <w:rFonts w:ascii="Arial" w:hAnsi="Arial" w:cs="David" w:hint="cs"/>
          <w:sz w:val="24"/>
          <w:szCs w:val="24"/>
          <w:rtl/>
        </w:rPr>
        <w:t>ל</w:t>
      </w:r>
      <w:r w:rsidR="00F834A1">
        <w:rPr>
          <w:rFonts w:ascii="Arial" w:hAnsi="Arial" w:cs="David" w:hint="cs"/>
          <w:sz w:val="24"/>
          <w:szCs w:val="24"/>
          <w:rtl/>
        </w:rPr>
        <w:t xml:space="preserve"> </w:t>
      </w:r>
      <w:r w:rsidRPr="007816CB">
        <w:rPr>
          <w:rFonts w:ascii="Arial" w:hAnsi="Arial" w:cs="David" w:hint="cs"/>
          <w:sz w:val="24"/>
          <w:szCs w:val="24"/>
          <w:rtl/>
        </w:rPr>
        <w:t>מסלול ההטבה (</w:t>
      </w:r>
      <w:r w:rsidRPr="007816CB">
        <w:rPr>
          <w:rFonts w:ascii="Arial" w:hAnsi="Arial" w:cs="David" w:hint="cs"/>
          <w:b/>
          <w:bCs/>
          <w:sz w:val="24"/>
          <w:szCs w:val="24"/>
          <w:rtl/>
        </w:rPr>
        <w:t>נספח מס' 1 לנוהל</w:t>
      </w:r>
      <w:r w:rsidRPr="007816CB">
        <w:rPr>
          <w:rFonts w:ascii="Arial" w:hAnsi="Arial" w:cs="David" w:hint="cs"/>
          <w:sz w:val="24"/>
          <w:szCs w:val="24"/>
          <w:rtl/>
        </w:rPr>
        <w:t>).</w:t>
      </w:r>
    </w:p>
    <w:p w:rsidR="00A36365" w:rsidRPr="007816CB" w:rsidRDefault="00A36365" w:rsidP="001717D0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 w:rsidRPr="007816CB">
        <w:rPr>
          <w:rFonts w:ascii="Arial" w:hAnsi="Arial" w:cs="David" w:hint="cs"/>
          <w:sz w:val="24"/>
          <w:szCs w:val="24"/>
          <w:rtl/>
        </w:rPr>
        <w:t xml:space="preserve">פרט למסמכי הבקשה אותם יש לצרף בהתאם לאמור בנוהל 200-02 הנ"ל, יש לצרף לבקשה: </w:t>
      </w:r>
    </w:p>
    <w:p w:rsidR="009E4F10" w:rsidRPr="007816CB" w:rsidRDefault="009A5F6B" w:rsidP="001717D0">
      <w:pPr>
        <w:pStyle w:val="a5"/>
        <w:numPr>
          <w:ilvl w:val="3"/>
          <w:numId w:val="3"/>
        </w:numPr>
        <w:tabs>
          <w:tab w:val="left" w:pos="2352"/>
        </w:tabs>
        <w:spacing w:line="360" w:lineRule="auto"/>
        <w:ind w:left="2352" w:hanging="709"/>
        <w:jc w:val="both"/>
        <w:rPr>
          <w:sz w:val="24"/>
          <w:szCs w:val="24"/>
        </w:rPr>
      </w:pPr>
      <w:r w:rsidRPr="007816CB">
        <w:rPr>
          <w:rFonts w:ascii="Arial" w:hAnsi="Arial" w:cs="David" w:hint="cs"/>
          <w:sz w:val="24"/>
          <w:szCs w:val="24"/>
          <w:rtl/>
        </w:rPr>
        <w:t>תצהיר מורשה חתימה של מגיש הבקשה ובעלי מניותיו כי אינם בעלי חשבונות מוגבלים ואינם נמצאים בתהליך של כינוס נכסים, הקפאת הליכים, פירוק וכו' ואין להם חובות בלתי מוסדרים לרשות החדשנות (</w:t>
      </w:r>
      <w:r w:rsidRPr="007816CB">
        <w:rPr>
          <w:rFonts w:ascii="Arial" w:hAnsi="Arial" w:cs="David" w:hint="cs"/>
          <w:b/>
          <w:bCs/>
          <w:sz w:val="24"/>
          <w:szCs w:val="24"/>
          <w:rtl/>
        </w:rPr>
        <w:t>נספח מס' 2 לנוהל</w:t>
      </w:r>
      <w:r w:rsidRPr="007816CB">
        <w:rPr>
          <w:rFonts w:ascii="Arial" w:hAnsi="Arial" w:cs="David" w:hint="cs"/>
          <w:sz w:val="24"/>
          <w:szCs w:val="24"/>
          <w:rtl/>
        </w:rPr>
        <w:t>).</w:t>
      </w:r>
    </w:p>
    <w:p w:rsidR="009E4F10" w:rsidRDefault="009E4F10" w:rsidP="001717D0">
      <w:pPr>
        <w:pStyle w:val="a5"/>
        <w:numPr>
          <w:ilvl w:val="3"/>
          <w:numId w:val="3"/>
        </w:numPr>
        <w:tabs>
          <w:tab w:val="left" w:pos="2352"/>
        </w:tabs>
        <w:spacing w:line="360" w:lineRule="auto"/>
        <w:ind w:left="2352" w:hanging="709"/>
        <w:jc w:val="both"/>
        <w:rPr>
          <w:sz w:val="24"/>
          <w:szCs w:val="24"/>
        </w:rPr>
      </w:pPr>
      <w:r w:rsidRPr="007816CB">
        <w:rPr>
          <w:rFonts w:ascii="Arial" w:hAnsi="Arial" w:cs="David" w:hint="cs"/>
          <w:sz w:val="24"/>
          <w:szCs w:val="24"/>
          <w:rtl/>
        </w:rPr>
        <w:t>הצהרה בדבר עמידה בדרישות התקנות לעידוד מחקר ופיתוח בתעשייה (התניית אישורים - שכר מינימום), התשע"א-2011</w:t>
      </w:r>
      <w:r w:rsidRPr="007816CB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7816CB">
        <w:rPr>
          <w:rFonts w:ascii="Arial" w:hAnsi="Arial" w:cs="David" w:hint="cs"/>
          <w:sz w:val="24"/>
          <w:szCs w:val="24"/>
          <w:rtl/>
        </w:rPr>
        <w:t>(</w:t>
      </w:r>
      <w:r w:rsidRPr="007816CB">
        <w:rPr>
          <w:rFonts w:ascii="Arial" w:hAnsi="Arial" w:cs="David" w:hint="cs"/>
          <w:b/>
          <w:bCs/>
          <w:sz w:val="24"/>
          <w:szCs w:val="24"/>
          <w:rtl/>
        </w:rPr>
        <w:t>נספח מס' 3 לנוהל</w:t>
      </w:r>
      <w:r w:rsidRPr="007816CB">
        <w:rPr>
          <w:rFonts w:ascii="Arial" w:hAnsi="Arial" w:cs="David" w:hint="cs"/>
          <w:sz w:val="24"/>
          <w:szCs w:val="24"/>
          <w:rtl/>
        </w:rPr>
        <w:t>).</w:t>
      </w:r>
    </w:p>
    <w:p w:rsidR="00D54DB1" w:rsidRDefault="006859A8" w:rsidP="00D54DB1">
      <w:pPr>
        <w:pStyle w:val="a5"/>
        <w:numPr>
          <w:ilvl w:val="3"/>
          <w:numId w:val="3"/>
        </w:numPr>
        <w:tabs>
          <w:tab w:val="left" w:pos="2352"/>
        </w:tabs>
        <w:spacing w:line="360" w:lineRule="auto"/>
        <w:ind w:left="2352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ככל ש</w:t>
      </w:r>
      <w:r w:rsidRPr="006859A8">
        <w:rPr>
          <w:rFonts w:cs="David" w:hint="cs"/>
          <w:sz w:val="24"/>
          <w:szCs w:val="24"/>
          <w:rtl/>
        </w:rPr>
        <w:t>מגיש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הבקשה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פועל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באתר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הרצה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של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גורם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חיצוני</w:t>
      </w:r>
      <w:r w:rsidRPr="006859A8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- </w:t>
      </w:r>
      <w:r w:rsidRPr="006859A8">
        <w:rPr>
          <w:rFonts w:cs="David" w:hint="cs"/>
          <w:sz w:val="24"/>
          <w:szCs w:val="24"/>
          <w:rtl/>
        </w:rPr>
        <w:t>מסמך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המעיד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על</w:t>
      </w:r>
      <w:r w:rsidRPr="006859A8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6859A8">
        <w:rPr>
          <w:rFonts w:cs="David" w:hint="cs"/>
          <w:sz w:val="24"/>
          <w:szCs w:val="24"/>
          <w:rtl/>
        </w:rPr>
        <w:t>כוונ</w:t>
      </w:r>
      <w:r>
        <w:rPr>
          <w:rFonts w:cs="David" w:hint="cs"/>
          <w:sz w:val="24"/>
          <w:szCs w:val="24"/>
          <w:rtl/>
        </w:rPr>
        <w:t>ה לביצוע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התקשרות</w:t>
      </w:r>
      <w:r w:rsidRPr="006859A8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 הצדדים (כדוגמת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מכתב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הצהרת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כוונות</w:t>
      </w:r>
      <w:r w:rsidRPr="006859A8">
        <w:rPr>
          <w:rFonts w:cs="David"/>
          <w:sz w:val="24"/>
          <w:szCs w:val="24"/>
          <w:rtl/>
        </w:rPr>
        <w:t xml:space="preserve"> (</w:t>
      </w:r>
      <w:r w:rsidRPr="006859A8">
        <w:rPr>
          <w:rFonts w:cs="David"/>
          <w:sz w:val="24"/>
          <w:szCs w:val="24"/>
        </w:rPr>
        <w:t>LOI</w:t>
      </w:r>
      <w:r w:rsidRPr="006859A8">
        <w:rPr>
          <w:rFonts w:cs="David"/>
          <w:sz w:val="24"/>
          <w:szCs w:val="24"/>
          <w:rtl/>
        </w:rPr>
        <w:t xml:space="preserve">), </w:t>
      </w:r>
      <w:r w:rsidRPr="006859A8">
        <w:rPr>
          <w:rFonts w:cs="David" w:hint="cs"/>
          <w:sz w:val="24"/>
          <w:szCs w:val="24"/>
          <w:rtl/>
        </w:rPr>
        <w:t>זיכרון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דברים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או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הסכם</w:t>
      </w:r>
      <w:r>
        <w:rPr>
          <w:rFonts w:cs="David" w:hint="cs"/>
          <w:sz w:val="24"/>
          <w:szCs w:val="24"/>
          <w:rtl/>
        </w:rPr>
        <w:t>, שעניינם</w:t>
      </w:r>
      <w:r w:rsidRPr="006859A8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הסדרת פעילותו של מגיש הבקשה באתר ההרצה והשימוש במתקן ההרצה, לפי העניין)</w:t>
      </w:r>
      <w:r w:rsidRPr="006859A8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ככל שניתן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לבצע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את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התכנית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באתר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הרצה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ללא</w:t>
      </w:r>
      <w:r w:rsidRPr="006859A8">
        <w:rPr>
          <w:rFonts w:cs="David"/>
          <w:sz w:val="24"/>
          <w:szCs w:val="24"/>
          <w:rtl/>
        </w:rPr>
        <w:t xml:space="preserve"> </w:t>
      </w:r>
      <w:r w:rsidR="007A0B8F">
        <w:rPr>
          <w:rFonts w:cs="David" w:hint="cs"/>
          <w:sz w:val="24"/>
          <w:szCs w:val="24"/>
          <w:rtl/>
        </w:rPr>
        <w:t>צורך ב</w:t>
      </w:r>
      <w:r w:rsidRPr="006859A8">
        <w:rPr>
          <w:rFonts w:cs="David" w:hint="cs"/>
          <w:sz w:val="24"/>
          <w:szCs w:val="24"/>
          <w:rtl/>
        </w:rPr>
        <w:t>אישור</w:t>
      </w:r>
      <w:r w:rsidRPr="006859A8">
        <w:rPr>
          <w:rFonts w:cs="David"/>
          <w:sz w:val="24"/>
          <w:szCs w:val="24"/>
          <w:rtl/>
        </w:rPr>
        <w:t xml:space="preserve"> </w:t>
      </w:r>
      <w:r w:rsidR="007A0B8F">
        <w:rPr>
          <w:rFonts w:cs="David" w:hint="cs"/>
          <w:sz w:val="24"/>
          <w:szCs w:val="24"/>
          <w:rtl/>
        </w:rPr>
        <w:t xml:space="preserve">של </w:t>
      </w:r>
      <w:r w:rsidRPr="006859A8">
        <w:rPr>
          <w:rFonts w:cs="David" w:hint="cs"/>
          <w:sz w:val="24"/>
          <w:szCs w:val="24"/>
          <w:rtl/>
        </w:rPr>
        <w:t>גורם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חיצוני</w:t>
      </w:r>
      <w:r w:rsidRPr="006859A8">
        <w:rPr>
          <w:rFonts w:cs="David"/>
          <w:sz w:val="24"/>
          <w:szCs w:val="24"/>
          <w:rtl/>
        </w:rPr>
        <w:t xml:space="preserve">, </w:t>
      </w:r>
      <w:r w:rsidRPr="006859A8">
        <w:rPr>
          <w:rFonts w:cs="David" w:hint="cs"/>
          <w:sz w:val="24"/>
          <w:szCs w:val="24"/>
          <w:rtl/>
        </w:rPr>
        <w:t>כגון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בשטח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ציבורי</w:t>
      </w:r>
      <w:r w:rsidRPr="006859A8">
        <w:rPr>
          <w:rFonts w:cs="David"/>
          <w:sz w:val="24"/>
          <w:szCs w:val="24"/>
          <w:rtl/>
        </w:rPr>
        <w:t xml:space="preserve">, </w:t>
      </w:r>
      <w:r w:rsidRPr="006859A8">
        <w:rPr>
          <w:rFonts w:cs="David" w:hint="cs"/>
          <w:sz w:val="24"/>
          <w:szCs w:val="24"/>
          <w:rtl/>
        </w:rPr>
        <w:t>מגיש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הבקשה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לא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יידרש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ל</w:t>
      </w:r>
      <w:r w:rsidR="007A0B8F">
        <w:rPr>
          <w:rFonts w:cs="David" w:hint="cs"/>
          <w:sz w:val="24"/>
          <w:szCs w:val="24"/>
          <w:rtl/>
        </w:rPr>
        <w:t>צרף את המסמך הנ"ל, אולם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יהיה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עליו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לציין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זאת</w:t>
      </w:r>
      <w:r w:rsidRPr="006859A8">
        <w:rPr>
          <w:rFonts w:cs="David"/>
          <w:sz w:val="24"/>
          <w:szCs w:val="24"/>
          <w:rtl/>
        </w:rPr>
        <w:t xml:space="preserve"> </w:t>
      </w:r>
      <w:r w:rsidRPr="006859A8">
        <w:rPr>
          <w:rFonts w:cs="David" w:hint="cs"/>
          <w:sz w:val="24"/>
          <w:szCs w:val="24"/>
          <w:rtl/>
        </w:rPr>
        <w:t>בבקשתו</w:t>
      </w:r>
      <w:r w:rsidRPr="006859A8">
        <w:rPr>
          <w:rFonts w:cs="David"/>
          <w:sz w:val="24"/>
          <w:szCs w:val="24"/>
          <w:rtl/>
        </w:rPr>
        <w:t>.</w:t>
      </w:r>
    </w:p>
    <w:p w:rsidR="00D54DB1" w:rsidRPr="00D54DB1" w:rsidRDefault="00D54DB1" w:rsidP="00D54DB1">
      <w:pPr>
        <w:pStyle w:val="a5"/>
        <w:tabs>
          <w:tab w:val="left" w:pos="2352"/>
        </w:tabs>
        <w:spacing w:line="360" w:lineRule="auto"/>
        <w:ind w:left="2352"/>
        <w:jc w:val="both"/>
        <w:rPr>
          <w:rFonts w:cs="David"/>
          <w:sz w:val="24"/>
          <w:szCs w:val="24"/>
        </w:rPr>
      </w:pPr>
      <w:r w:rsidRPr="00D54DB1">
        <w:rPr>
          <w:rFonts w:cs="David" w:hint="cs"/>
          <w:sz w:val="24"/>
          <w:szCs w:val="24"/>
          <w:rtl/>
        </w:rPr>
        <w:t>יובהר</w:t>
      </w:r>
      <w:r w:rsidRPr="00D54DB1">
        <w:rPr>
          <w:rFonts w:ascii="Arial" w:eastAsia="Arial" w:hAnsi="Arial" w:cs="David" w:hint="cs"/>
          <w:sz w:val="24"/>
          <w:szCs w:val="24"/>
          <w:rtl/>
        </w:rPr>
        <w:t xml:space="preserve"> </w:t>
      </w:r>
      <w:r w:rsidRPr="00D54DB1">
        <w:rPr>
          <w:rFonts w:cs="David" w:hint="cs"/>
          <w:sz w:val="24"/>
          <w:szCs w:val="24"/>
          <w:rtl/>
        </w:rPr>
        <w:t xml:space="preserve">ויודגש, כי רשות החדשנות אינה צד להסכם ההתקשרות בין </w:t>
      </w:r>
      <w:r>
        <w:rPr>
          <w:rFonts w:cs="David" w:hint="cs"/>
          <w:sz w:val="24"/>
          <w:szCs w:val="24"/>
          <w:rtl/>
        </w:rPr>
        <w:t>מגיש הבקשה לבין הגורם החיצוני,</w:t>
      </w:r>
      <w:r w:rsidRPr="00D54DB1">
        <w:rPr>
          <w:rFonts w:cs="David" w:hint="cs"/>
          <w:sz w:val="24"/>
          <w:szCs w:val="24"/>
          <w:rtl/>
        </w:rPr>
        <w:t xml:space="preserve"> על כל המשתמע מכך.</w:t>
      </w:r>
    </w:p>
    <w:p w:rsidR="002975A6" w:rsidRPr="007816CB" w:rsidRDefault="00500436" w:rsidP="00241C60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יש לציין בבקשה</w:t>
      </w:r>
      <w:r w:rsidR="00EA65BC">
        <w:rPr>
          <w:rFonts w:ascii="Arial" w:hAnsi="Arial" w:cs="David" w:hint="cs"/>
          <w:sz w:val="24"/>
          <w:szCs w:val="24"/>
          <w:rtl/>
        </w:rPr>
        <w:t>,</w:t>
      </w:r>
      <w:r>
        <w:rPr>
          <w:rFonts w:ascii="Arial" w:hAnsi="Arial" w:cs="David" w:hint="cs"/>
          <w:sz w:val="24"/>
          <w:szCs w:val="24"/>
          <w:rtl/>
        </w:rPr>
        <w:t xml:space="preserve"> שתוגש במי ממסלולי המשנה</w:t>
      </w:r>
      <w:r w:rsidR="00241C60">
        <w:rPr>
          <w:rFonts w:ascii="Arial" w:hAnsi="Arial" w:cs="David" w:hint="cs"/>
          <w:sz w:val="24"/>
          <w:szCs w:val="24"/>
          <w:rtl/>
        </w:rPr>
        <w:t>,</w:t>
      </w:r>
      <w:r>
        <w:rPr>
          <w:rFonts w:ascii="Arial" w:hAnsi="Arial" w:cs="David" w:hint="cs"/>
          <w:sz w:val="24"/>
          <w:szCs w:val="24"/>
          <w:rtl/>
        </w:rPr>
        <w:t xml:space="preserve"> את תקופת הביצוע</w:t>
      </w:r>
      <w:r w:rsidR="00241C60">
        <w:rPr>
          <w:rFonts w:ascii="Arial" w:hAnsi="Arial" w:cs="David" w:hint="cs"/>
          <w:sz w:val="24"/>
          <w:szCs w:val="24"/>
          <w:rtl/>
        </w:rPr>
        <w:t>,</w:t>
      </w:r>
      <w:r>
        <w:rPr>
          <w:rFonts w:ascii="Arial" w:hAnsi="Arial" w:cs="David" w:hint="cs"/>
          <w:sz w:val="24"/>
          <w:szCs w:val="24"/>
          <w:rtl/>
        </w:rPr>
        <w:t xml:space="preserve"> אשר </w:t>
      </w:r>
      <w:r w:rsidR="002975A6" w:rsidRPr="007816CB">
        <w:rPr>
          <w:rFonts w:ascii="Arial" w:hAnsi="Arial" w:cs="David" w:hint="cs"/>
          <w:sz w:val="24"/>
          <w:szCs w:val="24"/>
          <w:rtl/>
        </w:rPr>
        <w:t>לא תעלה על 24 חודשים.</w:t>
      </w:r>
    </w:p>
    <w:p w:rsidR="002975A6" w:rsidRPr="00500436" w:rsidRDefault="00A7548F" w:rsidP="00EA65BC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lastRenderedPageBreak/>
        <w:t>יש לכלול בבקשה</w:t>
      </w:r>
      <w:r w:rsidR="00EA65BC">
        <w:rPr>
          <w:rFonts w:ascii="Arial" w:hAnsi="Arial" w:cs="David" w:hint="cs"/>
          <w:sz w:val="24"/>
          <w:szCs w:val="24"/>
          <w:rtl/>
        </w:rPr>
        <w:t>,</w:t>
      </w:r>
      <w:r>
        <w:rPr>
          <w:rFonts w:ascii="Arial" w:hAnsi="Arial" w:cs="David" w:hint="cs"/>
          <w:sz w:val="24"/>
          <w:szCs w:val="24"/>
          <w:rtl/>
        </w:rPr>
        <w:t xml:space="preserve"> שתוגש במי ממסלולי המשנה, </w:t>
      </w:r>
      <w:r w:rsidR="002975A6" w:rsidRPr="00500436">
        <w:rPr>
          <w:rFonts w:ascii="Arial" w:hAnsi="Arial" w:cs="David" w:hint="cs"/>
          <w:sz w:val="24"/>
          <w:szCs w:val="24"/>
          <w:rtl/>
        </w:rPr>
        <w:t>משימת בקרה האומדת את מידת העמידה ביעדי ה</w:t>
      </w:r>
      <w:r>
        <w:rPr>
          <w:rFonts w:ascii="Arial" w:hAnsi="Arial" w:cs="David" w:hint="cs"/>
          <w:sz w:val="24"/>
          <w:szCs w:val="24"/>
          <w:rtl/>
        </w:rPr>
        <w:t>תכנית</w:t>
      </w:r>
      <w:r w:rsidR="002975A6" w:rsidRPr="00500436">
        <w:rPr>
          <w:rFonts w:ascii="Arial" w:hAnsi="Arial" w:cs="David" w:hint="cs"/>
          <w:sz w:val="24"/>
          <w:szCs w:val="24"/>
          <w:rtl/>
        </w:rPr>
        <w:t>. משימה זו תוצג הן בטופס הבקשה הייעודי כחלק ממשימות התכנית המבוקשת והן בטופס תקציב הבקשה כחלק מתקצוב הבקשה ובהתאם למשימ</w:t>
      </w:r>
      <w:r>
        <w:rPr>
          <w:rFonts w:ascii="Arial" w:hAnsi="Arial" w:cs="David" w:hint="cs"/>
          <w:sz w:val="24"/>
          <w:szCs w:val="24"/>
          <w:rtl/>
        </w:rPr>
        <w:t xml:space="preserve">ת </w:t>
      </w:r>
      <w:r w:rsidR="002975A6" w:rsidRPr="00500436">
        <w:rPr>
          <w:rFonts w:ascii="Arial" w:hAnsi="Arial" w:cs="David" w:hint="cs"/>
          <w:sz w:val="24"/>
          <w:szCs w:val="24"/>
          <w:rtl/>
        </w:rPr>
        <w:t>ה</w:t>
      </w:r>
      <w:r>
        <w:rPr>
          <w:rFonts w:ascii="Arial" w:hAnsi="Arial" w:cs="David" w:hint="cs"/>
          <w:sz w:val="24"/>
          <w:szCs w:val="24"/>
          <w:rtl/>
        </w:rPr>
        <w:t>בקרה</w:t>
      </w:r>
      <w:r w:rsidR="002975A6" w:rsidRPr="00500436">
        <w:rPr>
          <w:rFonts w:ascii="Arial" w:hAnsi="Arial" w:cs="David" w:hint="cs"/>
          <w:sz w:val="24"/>
          <w:szCs w:val="24"/>
          <w:rtl/>
        </w:rPr>
        <w:t xml:space="preserve"> המוצעת.</w:t>
      </w:r>
    </w:p>
    <w:p w:rsidR="002975A6" w:rsidRPr="007816CB" w:rsidRDefault="002975A6" w:rsidP="008E2AA5">
      <w:pPr>
        <w:pStyle w:val="3"/>
        <w:numPr>
          <w:ilvl w:val="1"/>
          <w:numId w:val="3"/>
        </w:numPr>
        <w:spacing w:after="0" w:line="360" w:lineRule="auto"/>
        <w:ind w:left="935" w:hanging="425"/>
        <w:rPr>
          <w:color w:val="000000" w:themeColor="text1"/>
          <w:szCs w:val="24"/>
          <w:rtl/>
        </w:rPr>
      </w:pPr>
      <w:r w:rsidRPr="007816CB">
        <w:rPr>
          <w:rFonts w:hint="cs"/>
          <w:color w:val="000000" w:themeColor="text1"/>
          <w:szCs w:val="24"/>
          <w:rtl/>
        </w:rPr>
        <w:t>נהלי תקצוב ודיווח:</w:t>
      </w:r>
    </w:p>
    <w:p w:rsidR="002975A6" w:rsidRPr="00EA65BC" w:rsidRDefault="007C795E" w:rsidP="007C795E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cs="David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ניתן יהיה להכיר </w:t>
      </w:r>
      <w:r w:rsidR="002975A6" w:rsidRPr="00EA65BC">
        <w:rPr>
          <w:rFonts w:ascii="Arial" w:hAnsi="Arial" w:cs="David" w:hint="cs"/>
          <w:color w:val="000000"/>
          <w:sz w:val="24"/>
          <w:szCs w:val="24"/>
          <w:rtl/>
        </w:rPr>
        <w:t>ב</w:t>
      </w:r>
      <w:r>
        <w:rPr>
          <w:rFonts w:ascii="Arial" w:hAnsi="Arial" w:cs="David" w:hint="cs"/>
          <w:color w:val="000000"/>
          <w:sz w:val="24"/>
          <w:szCs w:val="24"/>
          <w:rtl/>
        </w:rPr>
        <w:t>הוצאות</w:t>
      </w:r>
      <w:r w:rsidR="002975A6" w:rsidRPr="00EA65BC">
        <w:rPr>
          <w:rFonts w:ascii="Arial" w:hAnsi="Arial" w:cs="David" w:hint="cs"/>
          <w:color w:val="000000"/>
          <w:sz w:val="24"/>
          <w:szCs w:val="24"/>
          <w:rtl/>
        </w:rPr>
        <w:t xml:space="preserve"> הקשורות לביצוע </w:t>
      </w:r>
      <w:r>
        <w:rPr>
          <w:rFonts w:ascii="Arial" w:hAnsi="Arial" w:cs="David" w:hint="cs"/>
          <w:color w:val="000000"/>
          <w:sz w:val="24"/>
          <w:szCs w:val="24"/>
          <w:rtl/>
        </w:rPr>
        <w:t>התכנית המאושרת</w:t>
      </w:r>
      <w:r w:rsidR="002975A6" w:rsidRPr="00EA65BC">
        <w:rPr>
          <w:rFonts w:ascii="Arial" w:hAnsi="Arial" w:cs="David" w:hint="cs"/>
          <w:color w:val="000000"/>
          <w:sz w:val="24"/>
          <w:szCs w:val="24"/>
          <w:rtl/>
        </w:rPr>
        <w:t>: התאמה לסביבת הגורם החיצוני, שילוב עם מערכות הגורם החיצוני, ביצוע בדיקות תנאי סביבה ו</w:t>
      </w:r>
      <w:r w:rsidR="002975A6" w:rsidRPr="00EA65BC">
        <w:rPr>
          <w:rFonts w:ascii="Arial" w:hAnsi="Arial" w:cs="David"/>
          <w:color w:val="000000"/>
          <w:sz w:val="24"/>
          <w:szCs w:val="24"/>
          <w:rtl/>
        </w:rPr>
        <w:t>התאמות לרגולציות</w:t>
      </w:r>
      <w:r w:rsidR="002975A6" w:rsidRPr="00EA65BC">
        <w:rPr>
          <w:rFonts w:ascii="Arial" w:hAnsi="Arial" w:cs="David" w:hint="cs"/>
          <w:color w:val="000000"/>
          <w:sz w:val="24"/>
          <w:szCs w:val="24"/>
          <w:rtl/>
        </w:rPr>
        <w:t xml:space="preserve"> (כולל תקינה) בטריטוריות וכיו"ב.</w:t>
      </w:r>
    </w:p>
    <w:p w:rsidR="00621919" w:rsidRPr="007816CB" w:rsidRDefault="002975A6" w:rsidP="008E2AA5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u w:val="single"/>
          <w:rtl/>
        </w:rPr>
        <w:t>כ"א</w:t>
      </w: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:</w:t>
      </w:r>
      <w:r w:rsidRPr="007816CB">
        <w:rPr>
          <w:rFonts w:ascii="Arial" w:hAnsi="Arial" w:cs="David" w:hint="cs"/>
          <w:color w:val="000000" w:themeColor="text1"/>
          <w:sz w:val="24"/>
          <w:szCs w:val="24"/>
          <w:rtl/>
        </w:rPr>
        <w:t xml:space="preserve"> </w:t>
      </w:r>
    </w:p>
    <w:p w:rsidR="002975A6" w:rsidRPr="007816CB" w:rsidRDefault="002975A6" w:rsidP="00B81493">
      <w:pPr>
        <w:pStyle w:val="a5"/>
        <w:spacing w:after="0" w:line="360" w:lineRule="auto"/>
        <w:ind w:left="1643"/>
        <w:jc w:val="both"/>
        <w:rPr>
          <w:rFonts w:ascii="Arial" w:hAnsi="Arial" w:cs="David"/>
          <w:sz w:val="24"/>
          <w:szCs w:val="24"/>
        </w:rPr>
      </w:pPr>
      <w:r w:rsidRPr="007816CB">
        <w:rPr>
          <w:rFonts w:ascii="Arial" w:hAnsi="Arial" w:cs="David" w:hint="cs"/>
          <w:sz w:val="24"/>
          <w:szCs w:val="24"/>
          <w:rtl/>
        </w:rPr>
        <w:t xml:space="preserve">עובדים </w:t>
      </w:r>
      <w:r w:rsidR="007D1629">
        <w:rPr>
          <w:rFonts w:ascii="Arial" w:hAnsi="Arial" w:cs="David" w:hint="cs"/>
          <w:sz w:val="24"/>
          <w:szCs w:val="24"/>
          <w:rtl/>
        </w:rPr>
        <w:t xml:space="preserve">של מגיש הבקשה </w:t>
      </w:r>
      <w:r w:rsidRPr="007816CB">
        <w:rPr>
          <w:rFonts w:ascii="Arial" w:hAnsi="Arial" w:cs="David" w:hint="cs"/>
          <w:sz w:val="24"/>
          <w:szCs w:val="24"/>
          <w:rtl/>
        </w:rPr>
        <w:t>אשר מבצעים את פעילותם במתקן ההרצה יורשו לבצע את דיווחי השעות שלהם באופן ידני</w:t>
      </w:r>
      <w:r w:rsidR="007D1629">
        <w:rPr>
          <w:rFonts w:ascii="Arial" w:hAnsi="Arial" w:cs="David" w:hint="cs"/>
          <w:sz w:val="24"/>
          <w:szCs w:val="24"/>
          <w:rtl/>
        </w:rPr>
        <w:t>,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מידי יום ביומו</w:t>
      </w:r>
      <w:r w:rsidR="007D1629">
        <w:rPr>
          <w:rFonts w:ascii="Arial" w:hAnsi="Arial" w:cs="David" w:hint="cs"/>
          <w:sz w:val="24"/>
          <w:szCs w:val="24"/>
          <w:rtl/>
        </w:rPr>
        <w:t>,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זאת ללא צורך באישור מראש של רשות החדשנות </w:t>
      </w:r>
      <w:r w:rsidR="007D1629">
        <w:rPr>
          <w:rFonts w:ascii="Arial" w:hAnsi="Arial" w:cs="David" w:hint="cs"/>
          <w:sz w:val="24"/>
          <w:szCs w:val="24"/>
          <w:rtl/>
        </w:rPr>
        <w:t>(</w:t>
      </w:r>
      <w:r w:rsidRPr="007816CB">
        <w:rPr>
          <w:rFonts w:ascii="Arial" w:hAnsi="Arial" w:cs="David" w:hint="cs"/>
          <w:sz w:val="24"/>
          <w:szCs w:val="24"/>
          <w:rtl/>
        </w:rPr>
        <w:t>בהתאם לסעיף 3.6.2 בנוהל 200-03</w:t>
      </w:r>
      <w:r w:rsidR="007D1629">
        <w:rPr>
          <w:rFonts w:ascii="Arial" w:hAnsi="Arial" w:cs="David" w:hint="cs"/>
          <w:sz w:val="24"/>
          <w:szCs w:val="24"/>
          <w:rtl/>
        </w:rPr>
        <w:t>)</w:t>
      </w:r>
      <w:r w:rsidRPr="007816CB">
        <w:rPr>
          <w:rFonts w:ascii="Arial" w:hAnsi="Arial" w:cs="David" w:hint="cs"/>
          <w:sz w:val="24"/>
          <w:szCs w:val="24"/>
          <w:rtl/>
        </w:rPr>
        <w:t xml:space="preserve">. </w:t>
      </w:r>
      <w:r w:rsidR="007D1629">
        <w:rPr>
          <w:rFonts w:ascii="Arial" w:hAnsi="Arial" w:cs="David" w:hint="cs"/>
          <w:sz w:val="24"/>
          <w:szCs w:val="24"/>
          <w:rtl/>
        </w:rPr>
        <w:t xml:space="preserve">יובהר, כי </w:t>
      </w:r>
      <w:r w:rsidRPr="007816CB">
        <w:rPr>
          <w:rFonts w:ascii="Arial" w:hAnsi="Arial" w:cs="David" w:hint="cs"/>
          <w:sz w:val="24"/>
          <w:szCs w:val="24"/>
          <w:rtl/>
        </w:rPr>
        <w:t xml:space="preserve">כל </w:t>
      </w:r>
      <w:r w:rsidR="007D1629">
        <w:rPr>
          <w:rFonts w:ascii="Arial" w:hAnsi="Arial" w:cs="David" w:hint="cs"/>
          <w:sz w:val="24"/>
          <w:szCs w:val="24"/>
          <w:rtl/>
        </w:rPr>
        <w:t>שאר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הכללים וההנחיות </w:t>
      </w:r>
      <w:r w:rsidR="007D1629">
        <w:rPr>
          <w:rFonts w:ascii="Arial" w:hAnsi="Arial" w:cs="David" w:hint="cs"/>
          <w:sz w:val="24"/>
          <w:szCs w:val="24"/>
          <w:rtl/>
        </w:rPr>
        <w:t>בעניין</w:t>
      </w:r>
      <w:r w:rsidRPr="007816CB">
        <w:rPr>
          <w:rFonts w:ascii="Arial" w:hAnsi="Arial" w:cs="David" w:hint="cs"/>
          <w:sz w:val="24"/>
          <w:szCs w:val="24"/>
          <w:rtl/>
        </w:rPr>
        <w:t xml:space="preserve"> התעסוקה יחולו כלשונם, בשינויים המחויבים</w:t>
      </w:r>
      <w:r w:rsidR="00B81493">
        <w:rPr>
          <w:rFonts w:ascii="Arial" w:hAnsi="Arial" w:cs="David" w:hint="cs"/>
          <w:sz w:val="24"/>
          <w:szCs w:val="24"/>
          <w:rtl/>
        </w:rPr>
        <w:t xml:space="preserve"> לעניין</w:t>
      </w:r>
      <w:r w:rsidRPr="007816CB">
        <w:rPr>
          <w:rFonts w:ascii="Arial" w:hAnsi="Arial" w:cs="David" w:hint="cs"/>
          <w:sz w:val="24"/>
          <w:szCs w:val="24"/>
          <w:rtl/>
        </w:rPr>
        <w:t xml:space="preserve"> </w:t>
      </w:r>
      <w:r w:rsidR="00B81493">
        <w:rPr>
          <w:rFonts w:ascii="Arial" w:hAnsi="Arial" w:cs="David" w:hint="cs"/>
          <w:sz w:val="24"/>
          <w:szCs w:val="24"/>
          <w:rtl/>
        </w:rPr>
        <w:t>ה</w:t>
      </w:r>
      <w:r w:rsidRPr="007816CB">
        <w:rPr>
          <w:rFonts w:ascii="Arial" w:hAnsi="Arial" w:cs="David" w:hint="cs"/>
          <w:sz w:val="24"/>
          <w:szCs w:val="24"/>
          <w:rtl/>
        </w:rPr>
        <w:t xml:space="preserve">דיווח </w:t>
      </w:r>
      <w:r w:rsidR="00B81493">
        <w:rPr>
          <w:rFonts w:ascii="Arial" w:hAnsi="Arial" w:cs="David" w:hint="cs"/>
          <w:sz w:val="24"/>
          <w:szCs w:val="24"/>
          <w:rtl/>
        </w:rPr>
        <w:t>ה</w:t>
      </w:r>
      <w:r w:rsidRPr="007816CB">
        <w:rPr>
          <w:rFonts w:ascii="Arial" w:hAnsi="Arial" w:cs="David" w:hint="cs"/>
          <w:sz w:val="24"/>
          <w:szCs w:val="24"/>
          <w:rtl/>
        </w:rPr>
        <w:t xml:space="preserve">ידני בלבד. </w:t>
      </w:r>
    </w:p>
    <w:p w:rsidR="001717D0" w:rsidRPr="007816CB" w:rsidRDefault="002975A6" w:rsidP="008E2AA5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Fonts w:ascii="Arial" w:hAnsi="Arial" w:cs="David"/>
          <w:sz w:val="24"/>
          <w:szCs w:val="24"/>
        </w:rPr>
      </w:pP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u w:val="single"/>
          <w:rtl/>
        </w:rPr>
        <w:t>קב</w:t>
      </w:r>
      <w:r w:rsidR="001717D0"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u w:val="single"/>
          <w:rtl/>
        </w:rPr>
        <w:t xml:space="preserve">לני </w:t>
      </w: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u w:val="single"/>
          <w:rtl/>
        </w:rPr>
        <w:t>מ</w:t>
      </w:r>
      <w:r w:rsidR="001717D0"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u w:val="single"/>
          <w:rtl/>
        </w:rPr>
        <w:t>שנה</w:t>
      </w: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:</w:t>
      </w:r>
      <w:r w:rsidRPr="007816CB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621919" w:rsidRPr="007816CB" w:rsidRDefault="00AB4875" w:rsidP="00AB4875">
      <w:pPr>
        <w:pStyle w:val="a5"/>
        <w:spacing w:after="0" w:line="360" w:lineRule="auto"/>
        <w:ind w:left="1643"/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שיעור המענק בגין קבלן משנה בחו"ל יהא זהה לשיעור המענק שאושר לכלל הוצאות המחקר והפיתוח של התקציב המאושר</w:t>
      </w:r>
      <w:r w:rsidR="002975A6" w:rsidRPr="007816CB">
        <w:rPr>
          <w:rFonts w:ascii="Arial" w:hAnsi="Arial" w:cs="David" w:hint="cs"/>
          <w:sz w:val="24"/>
          <w:szCs w:val="24"/>
          <w:rtl/>
        </w:rPr>
        <w:t xml:space="preserve">. </w:t>
      </w:r>
    </w:p>
    <w:p w:rsidR="002975A6" w:rsidRPr="007816CB" w:rsidRDefault="002975A6" w:rsidP="008E2AA5">
      <w:pPr>
        <w:pStyle w:val="a5"/>
        <w:numPr>
          <w:ilvl w:val="2"/>
          <w:numId w:val="3"/>
        </w:numPr>
        <w:spacing w:after="0" w:line="360" w:lineRule="auto"/>
        <w:ind w:left="1643" w:hanging="708"/>
        <w:jc w:val="both"/>
        <w:rPr>
          <w:rStyle w:val="40"/>
          <w:rFonts w:cs="David"/>
          <w:b w:val="0"/>
          <w:bCs w:val="0"/>
          <w:i w:val="0"/>
          <w:iCs w:val="0"/>
          <w:color w:val="000000" w:themeColor="text1"/>
          <w:sz w:val="24"/>
          <w:szCs w:val="24"/>
          <w:u w:val="single"/>
        </w:rPr>
      </w:pP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u w:val="single"/>
          <w:rtl/>
        </w:rPr>
        <w:t>ציוד ייעודי</w:t>
      </w:r>
      <w:r w:rsidRPr="007816CB">
        <w:rPr>
          <w:rStyle w:val="40"/>
          <w:rFonts w:cs="David" w:hint="cs"/>
          <w:b w:val="0"/>
          <w:bCs w:val="0"/>
          <w:i w:val="0"/>
          <w:iCs w:val="0"/>
          <w:color w:val="000000" w:themeColor="text1"/>
          <w:sz w:val="24"/>
          <w:szCs w:val="24"/>
          <w:rtl/>
        </w:rPr>
        <w:t>:</w:t>
      </w:r>
    </w:p>
    <w:p w:rsidR="00E07A14" w:rsidRPr="007816CB" w:rsidRDefault="00AB4875" w:rsidP="006A1B6E">
      <w:pPr>
        <w:pStyle w:val="a5"/>
        <w:numPr>
          <w:ilvl w:val="3"/>
          <w:numId w:val="3"/>
        </w:numPr>
        <w:spacing w:after="0" w:line="360" w:lineRule="auto"/>
        <w:ind w:left="2352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תוכרנה </w:t>
      </w:r>
      <w:r w:rsidR="002975A6" w:rsidRPr="007816CB">
        <w:rPr>
          <w:rFonts w:cs="David" w:hint="cs"/>
          <w:sz w:val="24"/>
          <w:szCs w:val="24"/>
          <w:rtl/>
        </w:rPr>
        <w:t xml:space="preserve">הוצאות </w:t>
      </w:r>
      <w:r w:rsidR="006A1B6E">
        <w:rPr>
          <w:rFonts w:cs="David" w:hint="cs"/>
          <w:sz w:val="24"/>
          <w:szCs w:val="24"/>
          <w:rtl/>
        </w:rPr>
        <w:t>בשיעור של עד 100% בגין</w:t>
      </w:r>
      <w:r w:rsidR="002975A6" w:rsidRPr="007816CB">
        <w:rPr>
          <w:rFonts w:cs="David" w:hint="cs"/>
          <w:sz w:val="24"/>
          <w:szCs w:val="24"/>
          <w:rtl/>
        </w:rPr>
        <w:t xml:space="preserve"> ציוד</w:t>
      </w:r>
      <w:r w:rsidR="006A1B6E">
        <w:rPr>
          <w:rFonts w:cs="David" w:hint="cs"/>
          <w:sz w:val="24"/>
          <w:szCs w:val="24"/>
          <w:rtl/>
        </w:rPr>
        <w:t xml:space="preserve"> ייעודי</w:t>
      </w:r>
      <w:r w:rsidR="002975A6" w:rsidRPr="007816CB">
        <w:rPr>
          <w:rFonts w:cs="David" w:hint="cs"/>
          <w:sz w:val="24"/>
          <w:szCs w:val="24"/>
          <w:rtl/>
        </w:rPr>
        <w:t xml:space="preserve"> שנרכש בתקופת ה</w:t>
      </w:r>
      <w:r w:rsidR="006A1B6E">
        <w:rPr>
          <w:rFonts w:cs="David" w:hint="cs"/>
          <w:sz w:val="24"/>
          <w:szCs w:val="24"/>
          <w:rtl/>
        </w:rPr>
        <w:t>ביצוע של התכנית המאושרת</w:t>
      </w:r>
      <w:r w:rsidR="002975A6" w:rsidRPr="007816CB">
        <w:rPr>
          <w:rFonts w:cs="David" w:hint="cs"/>
          <w:sz w:val="24"/>
          <w:szCs w:val="24"/>
          <w:rtl/>
        </w:rPr>
        <w:t xml:space="preserve">. </w:t>
      </w:r>
    </w:p>
    <w:p w:rsidR="003A2F19" w:rsidRDefault="006A1B6E" w:rsidP="003A2F19">
      <w:pPr>
        <w:pStyle w:val="a5"/>
        <w:numPr>
          <w:ilvl w:val="3"/>
          <w:numId w:val="3"/>
        </w:numPr>
        <w:spacing w:after="0" w:line="360" w:lineRule="auto"/>
        <w:ind w:left="2352" w:hanging="709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חרף האמור בסעיף 3.5.4.1 לעיל, </w:t>
      </w:r>
      <w:r w:rsidR="003A2F19">
        <w:rPr>
          <w:rFonts w:cs="David" w:hint="cs"/>
          <w:sz w:val="24"/>
          <w:szCs w:val="24"/>
          <w:rtl/>
        </w:rPr>
        <w:t xml:space="preserve">תוכרנה הוצאות פחת בלבד בהתאם לסעיף 3.14 בנוהל 200-03 במקרים מיוחדים, ובכלל זה כאשר נעשה בציוד הייעודי שימוש משמעותי גם לאחר תום מרבית תקופת הביצוע של התכנית המאושרת. </w:t>
      </w:r>
    </w:p>
    <w:p w:rsidR="002975A6" w:rsidRPr="00CA29B9" w:rsidRDefault="002975A6" w:rsidP="00E07A14">
      <w:pPr>
        <w:pStyle w:val="3"/>
        <w:numPr>
          <w:ilvl w:val="1"/>
          <w:numId w:val="3"/>
        </w:numPr>
        <w:spacing w:after="0" w:line="360" w:lineRule="auto"/>
        <w:ind w:left="935" w:hanging="425"/>
        <w:rPr>
          <w:color w:val="000000" w:themeColor="text1"/>
          <w:szCs w:val="24"/>
          <w:rtl/>
        </w:rPr>
      </w:pPr>
      <w:r w:rsidRPr="00CA29B9">
        <w:rPr>
          <w:rFonts w:hint="eastAsia"/>
          <w:color w:val="000000" w:themeColor="text1"/>
          <w:szCs w:val="24"/>
          <w:rtl/>
        </w:rPr>
        <w:t>סגירה</w:t>
      </w:r>
      <w:r w:rsidRPr="00CA29B9">
        <w:rPr>
          <w:color w:val="000000" w:themeColor="text1"/>
          <w:szCs w:val="24"/>
          <w:rtl/>
        </w:rPr>
        <w:t xml:space="preserve">: </w:t>
      </w:r>
    </w:p>
    <w:p w:rsidR="00E07A14" w:rsidRPr="00CA29B9" w:rsidRDefault="00AC1B0C" w:rsidP="00CA29B9">
      <w:pPr>
        <w:spacing w:after="0" w:line="360" w:lineRule="auto"/>
        <w:ind w:left="936"/>
        <w:jc w:val="both"/>
        <w:rPr>
          <w:rFonts w:cs="David"/>
          <w:sz w:val="24"/>
          <w:szCs w:val="24"/>
          <w:rtl/>
        </w:rPr>
      </w:pPr>
      <w:r w:rsidRPr="00CA29B9">
        <w:rPr>
          <w:rFonts w:cs="David" w:hint="cs"/>
          <w:sz w:val="24"/>
          <w:szCs w:val="24"/>
          <w:rtl/>
        </w:rPr>
        <w:t>מגיש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בקשה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יהא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רשאי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להמשיך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את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תקופת</w:t>
      </w:r>
      <w:r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הביצוע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של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התכנית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המאושרת</w:t>
      </w:r>
      <w:r w:rsidRPr="00CA29B9">
        <w:rPr>
          <w:rFonts w:cs="David"/>
          <w:sz w:val="24"/>
          <w:szCs w:val="24"/>
          <w:rtl/>
        </w:rPr>
        <w:t xml:space="preserve">, </w:t>
      </w:r>
      <w:r w:rsidRPr="00CA29B9">
        <w:rPr>
          <w:rFonts w:cs="David" w:hint="cs"/>
          <w:sz w:val="24"/>
          <w:szCs w:val="24"/>
          <w:rtl/>
        </w:rPr>
        <w:t>מעבר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לתקופה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שאושרה</w:t>
      </w:r>
      <w:r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לו</w:t>
      </w:r>
      <w:r w:rsidR="00334C38">
        <w:rPr>
          <w:rFonts w:cs="David" w:hint="cs"/>
          <w:sz w:val="24"/>
          <w:szCs w:val="24"/>
          <w:rtl/>
        </w:rPr>
        <w:t xml:space="preserve"> במקור</w:t>
      </w:r>
      <w:r w:rsidRPr="00CA29B9">
        <w:rPr>
          <w:rFonts w:cs="David"/>
          <w:sz w:val="24"/>
          <w:szCs w:val="24"/>
          <w:rtl/>
        </w:rPr>
        <w:t xml:space="preserve">, </w:t>
      </w:r>
      <w:r w:rsidRPr="00CA29B9">
        <w:rPr>
          <w:rFonts w:cs="David" w:hint="cs"/>
          <w:sz w:val="24"/>
          <w:szCs w:val="24"/>
          <w:rtl/>
        </w:rPr>
        <w:t>לצורך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המשך</w:t>
      </w:r>
      <w:r w:rsidRPr="00CA29B9">
        <w:rPr>
          <w:rFonts w:cs="David"/>
          <w:sz w:val="24"/>
          <w:szCs w:val="24"/>
          <w:rtl/>
        </w:rPr>
        <w:t xml:space="preserve"> </w:t>
      </w:r>
      <w:r w:rsidR="00334C38">
        <w:rPr>
          <w:rFonts w:cs="David" w:hint="cs"/>
          <w:sz w:val="24"/>
          <w:szCs w:val="24"/>
          <w:rtl/>
        </w:rPr>
        <w:t>הפעלת</w:t>
      </w:r>
      <w:r w:rsidR="005F2E22" w:rsidRPr="00CA29B9">
        <w:rPr>
          <w:rFonts w:cs="David"/>
          <w:sz w:val="24"/>
          <w:szCs w:val="24"/>
          <w:rtl/>
        </w:rPr>
        <w:t xml:space="preserve"> </w:t>
      </w:r>
      <w:r w:rsidR="005F2E22" w:rsidRPr="00CA29B9">
        <w:rPr>
          <w:rFonts w:cs="David" w:hint="cs"/>
          <w:sz w:val="24"/>
          <w:szCs w:val="24"/>
          <w:rtl/>
        </w:rPr>
        <w:t>מתקן</w:t>
      </w:r>
      <w:r w:rsidR="005F2E22" w:rsidRPr="00CA29B9">
        <w:rPr>
          <w:rFonts w:cs="David"/>
          <w:sz w:val="24"/>
          <w:szCs w:val="24"/>
          <w:rtl/>
        </w:rPr>
        <w:t xml:space="preserve"> </w:t>
      </w:r>
      <w:r w:rsidR="005F2E22" w:rsidRPr="00CA29B9">
        <w:rPr>
          <w:rFonts w:cs="David" w:hint="cs"/>
          <w:sz w:val="24"/>
          <w:szCs w:val="24"/>
          <w:rtl/>
        </w:rPr>
        <w:t>ההרצה</w:t>
      </w:r>
      <w:r w:rsidRPr="00CA29B9">
        <w:rPr>
          <w:rFonts w:cs="David"/>
          <w:sz w:val="24"/>
          <w:szCs w:val="24"/>
          <w:rtl/>
        </w:rPr>
        <w:t xml:space="preserve">, </w:t>
      </w:r>
      <w:r w:rsidR="002544EF" w:rsidRPr="00CA29B9">
        <w:rPr>
          <w:rFonts w:cs="David" w:hint="cs"/>
          <w:sz w:val="24"/>
          <w:szCs w:val="24"/>
          <w:rtl/>
        </w:rPr>
        <w:t>זאת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בתנאי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כי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סיים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את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כל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משימות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המו</w:t>
      </w:r>
      <w:r w:rsidRPr="00CA29B9">
        <w:rPr>
          <w:rFonts w:cs="David"/>
          <w:sz w:val="24"/>
          <w:szCs w:val="24"/>
          <w:rtl/>
        </w:rPr>
        <w:t>"</w:t>
      </w:r>
      <w:r w:rsidRPr="00CA29B9">
        <w:rPr>
          <w:rFonts w:cs="David" w:hint="cs"/>
          <w:sz w:val="24"/>
          <w:szCs w:val="24"/>
          <w:rtl/>
        </w:rPr>
        <w:t>פ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טרם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הגשת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הבקשה</w:t>
      </w:r>
      <w:r w:rsidR="00F05F21">
        <w:rPr>
          <w:rFonts w:cs="David" w:hint="cs"/>
          <w:sz w:val="24"/>
          <w:szCs w:val="24"/>
          <w:rtl/>
        </w:rPr>
        <w:t xml:space="preserve"> להארכה</w:t>
      </w:r>
      <w:r w:rsidR="00334C38">
        <w:rPr>
          <w:rFonts w:cs="David" w:hint="cs"/>
          <w:sz w:val="24"/>
          <w:szCs w:val="24"/>
          <w:rtl/>
        </w:rPr>
        <w:t xml:space="preserve"> והגיש את מסמכי סגירת התיק</w:t>
      </w:r>
      <w:r w:rsidR="002544EF" w:rsidRPr="00CA29B9">
        <w:rPr>
          <w:rFonts w:cs="David"/>
          <w:sz w:val="24"/>
          <w:szCs w:val="24"/>
          <w:rtl/>
        </w:rPr>
        <w:t xml:space="preserve">, </w:t>
      </w:r>
      <w:r w:rsidR="002544EF" w:rsidRPr="00CA29B9">
        <w:rPr>
          <w:rFonts w:cs="David" w:hint="cs"/>
          <w:sz w:val="24"/>
          <w:szCs w:val="24"/>
          <w:rtl/>
        </w:rPr>
        <w:t>ובכפוף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לקבלת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אישור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של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ועדת</w:t>
      </w:r>
      <w:r w:rsidR="002544EF" w:rsidRPr="00CA29B9">
        <w:rPr>
          <w:rFonts w:cs="David"/>
          <w:sz w:val="24"/>
          <w:szCs w:val="24"/>
          <w:rtl/>
        </w:rPr>
        <w:t xml:space="preserve"> </w:t>
      </w:r>
      <w:r w:rsidR="002544EF" w:rsidRPr="00CA29B9">
        <w:rPr>
          <w:rFonts w:cs="David" w:hint="cs"/>
          <w:sz w:val="24"/>
          <w:szCs w:val="24"/>
          <w:rtl/>
        </w:rPr>
        <w:t>המחקר</w:t>
      </w:r>
      <w:r w:rsidRPr="00CA29B9">
        <w:rPr>
          <w:rFonts w:cs="David"/>
          <w:sz w:val="24"/>
          <w:szCs w:val="24"/>
          <w:rtl/>
        </w:rPr>
        <w:t>.</w:t>
      </w:r>
      <w:r w:rsidR="00334C38">
        <w:rPr>
          <w:rFonts w:cs="David" w:hint="cs"/>
          <w:sz w:val="24"/>
          <w:szCs w:val="24"/>
          <w:rtl/>
        </w:rPr>
        <w:t xml:space="preserve"> בקשה כאמור תוגש טרם סיום תקופת הביצוע שאושרה במקור למגיש הבקשה.</w:t>
      </w:r>
      <w:r w:rsidRPr="00CA29B9">
        <w:rPr>
          <w:rFonts w:cs="David"/>
          <w:sz w:val="24"/>
          <w:szCs w:val="24"/>
          <w:rtl/>
        </w:rPr>
        <w:t xml:space="preserve"> </w:t>
      </w:r>
      <w:r w:rsidR="003F05AE" w:rsidRPr="00CA29B9">
        <w:rPr>
          <w:rFonts w:cs="David" w:hint="cs"/>
          <w:sz w:val="24"/>
          <w:szCs w:val="24"/>
          <w:rtl/>
        </w:rPr>
        <w:t>רשות</w:t>
      </w:r>
      <w:r w:rsidR="003F05AE" w:rsidRPr="00CA29B9">
        <w:rPr>
          <w:rFonts w:cs="David"/>
          <w:sz w:val="24"/>
          <w:szCs w:val="24"/>
          <w:rtl/>
        </w:rPr>
        <w:t xml:space="preserve"> </w:t>
      </w:r>
      <w:r w:rsidR="003F05AE" w:rsidRPr="00CA29B9">
        <w:rPr>
          <w:rFonts w:cs="David" w:hint="cs"/>
          <w:sz w:val="24"/>
          <w:szCs w:val="24"/>
          <w:rtl/>
        </w:rPr>
        <w:t>החדשנות</w:t>
      </w:r>
      <w:r w:rsidR="003F05AE" w:rsidRPr="00CA29B9">
        <w:rPr>
          <w:rFonts w:cs="David"/>
          <w:sz w:val="24"/>
          <w:szCs w:val="24"/>
          <w:rtl/>
        </w:rPr>
        <w:t xml:space="preserve"> </w:t>
      </w:r>
      <w:r w:rsidR="003F05AE" w:rsidRPr="00CA29B9">
        <w:rPr>
          <w:rFonts w:cs="David" w:hint="cs"/>
          <w:sz w:val="24"/>
          <w:szCs w:val="24"/>
          <w:rtl/>
        </w:rPr>
        <w:t>תבצע</w:t>
      </w:r>
      <w:r w:rsidR="003F05AE" w:rsidRPr="00CA29B9">
        <w:rPr>
          <w:rFonts w:cs="David"/>
          <w:sz w:val="24"/>
          <w:szCs w:val="24"/>
          <w:rtl/>
        </w:rPr>
        <w:t xml:space="preserve"> </w:t>
      </w:r>
      <w:r w:rsidR="003F05AE" w:rsidRPr="00CA29B9">
        <w:rPr>
          <w:rFonts w:cs="David" w:hint="cs"/>
          <w:sz w:val="24"/>
          <w:szCs w:val="24"/>
          <w:rtl/>
        </w:rPr>
        <w:t>את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ביקורת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הסגירה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בסיום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התקופה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המקורית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5F2E22" w:rsidRPr="00CA29B9">
        <w:rPr>
          <w:rFonts w:cs="David" w:hint="cs"/>
          <w:sz w:val="24"/>
          <w:szCs w:val="24"/>
          <w:rtl/>
        </w:rPr>
        <w:t>שאושרה</w:t>
      </w:r>
      <w:r w:rsidR="005F2E22" w:rsidRPr="00CA29B9">
        <w:rPr>
          <w:rFonts w:cs="David"/>
          <w:sz w:val="24"/>
          <w:szCs w:val="24"/>
          <w:rtl/>
        </w:rPr>
        <w:t xml:space="preserve"> </w:t>
      </w:r>
      <w:r w:rsidR="005F2E22" w:rsidRPr="00CA29B9">
        <w:rPr>
          <w:rFonts w:cs="David" w:hint="cs"/>
          <w:sz w:val="24"/>
          <w:szCs w:val="24"/>
          <w:rtl/>
        </w:rPr>
        <w:t>לו</w:t>
      </w:r>
      <w:r w:rsidR="005F2E22" w:rsidRPr="00CA29B9">
        <w:rPr>
          <w:rFonts w:cs="David"/>
          <w:sz w:val="24"/>
          <w:szCs w:val="24"/>
          <w:rtl/>
        </w:rPr>
        <w:t xml:space="preserve">, </w:t>
      </w:r>
      <w:r w:rsidR="005F2E22" w:rsidRPr="00CA29B9">
        <w:rPr>
          <w:rFonts w:cs="David" w:hint="cs"/>
          <w:sz w:val="24"/>
          <w:szCs w:val="24"/>
          <w:rtl/>
        </w:rPr>
        <w:t>זאת</w:t>
      </w:r>
      <w:r w:rsidR="005F2E22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בהתאם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לאמור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בסעיף</w:t>
      </w:r>
      <w:r w:rsidR="002975A6" w:rsidRPr="00CA29B9">
        <w:rPr>
          <w:rFonts w:cs="David"/>
          <w:sz w:val="24"/>
          <w:szCs w:val="24"/>
        </w:rPr>
        <w:t xml:space="preserve"> </w:t>
      </w:r>
      <w:r w:rsidR="002975A6" w:rsidRPr="00CA29B9">
        <w:rPr>
          <w:rFonts w:cs="David"/>
          <w:sz w:val="24"/>
          <w:szCs w:val="24"/>
          <w:rtl/>
        </w:rPr>
        <w:t>3.10</w:t>
      </w:r>
      <w:r w:rsidR="002975A6" w:rsidRPr="00CA29B9">
        <w:rPr>
          <w:rFonts w:cs="David"/>
          <w:sz w:val="24"/>
          <w:szCs w:val="24"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לנוהל</w:t>
      </w:r>
      <w:r w:rsidR="002975A6" w:rsidRPr="00CA29B9">
        <w:rPr>
          <w:rFonts w:cs="David"/>
          <w:sz w:val="24"/>
          <w:szCs w:val="24"/>
          <w:rtl/>
        </w:rPr>
        <w:t xml:space="preserve"> 200-03</w:t>
      </w:r>
      <w:r w:rsidR="005F2E22" w:rsidRPr="00CA29B9">
        <w:rPr>
          <w:rFonts w:cs="David"/>
          <w:sz w:val="24"/>
          <w:szCs w:val="24"/>
          <w:rtl/>
        </w:rPr>
        <w:t xml:space="preserve">, </w:t>
      </w:r>
      <w:r w:rsidR="005F2E22" w:rsidRPr="00CA29B9">
        <w:rPr>
          <w:rFonts w:cs="David" w:hint="cs"/>
          <w:sz w:val="24"/>
          <w:szCs w:val="24"/>
          <w:rtl/>
        </w:rPr>
        <w:t>כאשר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התשלום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בגין</w:t>
      </w:r>
      <w:r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ההתחשבנות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הסופית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עבור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7B030D" w:rsidRPr="00CA29B9">
        <w:rPr>
          <w:rFonts w:cs="David" w:hint="cs"/>
          <w:sz w:val="24"/>
          <w:szCs w:val="24"/>
          <w:rtl/>
        </w:rPr>
        <w:t>ה</w:t>
      </w:r>
      <w:r w:rsidR="002975A6" w:rsidRPr="00CA29B9">
        <w:rPr>
          <w:rFonts w:cs="David" w:hint="cs"/>
          <w:sz w:val="24"/>
          <w:szCs w:val="24"/>
          <w:rtl/>
        </w:rPr>
        <w:t>תכנית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7B030D" w:rsidRPr="00CA29B9">
        <w:rPr>
          <w:rFonts w:cs="David" w:hint="cs"/>
          <w:sz w:val="24"/>
          <w:szCs w:val="24"/>
          <w:rtl/>
        </w:rPr>
        <w:t>המאושרת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7B030D" w:rsidRPr="00CA29B9">
        <w:rPr>
          <w:rFonts w:cs="David" w:hint="cs"/>
          <w:sz w:val="24"/>
          <w:szCs w:val="24"/>
          <w:rtl/>
        </w:rPr>
        <w:t>ת</w:t>
      </w:r>
      <w:r w:rsidR="002975A6" w:rsidRPr="00CA29B9">
        <w:rPr>
          <w:rFonts w:cs="David" w:hint="cs"/>
          <w:sz w:val="24"/>
          <w:szCs w:val="24"/>
          <w:rtl/>
        </w:rPr>
        <w:t>תבצע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בסיום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התקופה</w:t>
      </w:r>
      <w:r w:rsidR="002975A6" w:rsidRPr="00CA29B9">
        <w:rPr>
          <w:rFonts w:cs="David"/>
          <w:sz w:val="24"/>
          <w:szCs w:val="24"/>
          <w:rtl/>
        </w:rPr>
        <w:t xml:space="preserve"> </w:t>
      </w:r>
      <w:r w:rsidR="002975A6" w:rsidRPr="00CA29B9">
        <w:rPr>
          <w:rFonts w:cs="David" w:hint="cs"/>
          <w:sz w:val="24"/>
          <w:szCs w:val="24"/>
          <w:rtl/>
        </w:rPr>
        <w:t>המוארכת</w:t>
      </w:r>
      <w:r w:rsidR="002975A6" w:rsidRPr="00CA29B9">
        <w:rPr>
          <w:rFonts w:cs="David"/>
          <w:sz w:val="24"/>
          <w:szCs w:val="24"/>
          <w:rtl/>
        </w:rPr>
        <w:t>.</w:t>
      </w:r>
    </w:p>
    <w:p w:rsidR="002975A6" w:rsidRDefault="002975A6" w:rsidP="00E07A14">
      <w:pPr>
        <w:pStyle w:val="3"/>
        <w:numPr>
          <w:ilvl w:val="1"/>
          <w:numId w:val="3"/>
        </w:numPr>
        <w:spacing w:after="0"/>
        <w:ind w:left="935" w:hanging="425"/>
        <w:rPr>
          <w:color w:val="000000" w:themeColor="text1"/>
          <w:szCs w:val="24"/>
          <w:rtl/>
        </w:rPr>
      </w:pPr>
      <w:r w:rsidRPr="00CA29B9">
        <w:rPr>
          <w:rFonts w:hint="eastAsia"/>
          <w:color w:val="000000" w:themeColor="text1"/>
          <w:szCs w:val="24"/>
          <w:rtl/>
        </w:rPr>
        <w:t>תמלוגים</w:t>
      </w:r>
      <w:r w:rsidRPr="00CA29B9">
        <w:rPr>
          <w:color w:val="000000" w:themeColor="text1"/>
          <w:szCs w:val="24"/>
          <w:rtl/>
        </w:rPr>
        <w:t xml:space="preserve">: </w:t>
      </w:r>
    </w:p>
    <w:p w:rsidR="0028587A" w:rsidRDefault="0028587A" w:rsidP="0028587A">
      <w:pPr>
        <w:spacing w:after="0" w:line="360" w:lineRule="auto"/>
        <w:ind w:left="936"/>
        <w:jc w:val="both"/>
        <w:rPr>
          <w:rFonts w:cs="David"/>
          <w:sz w:val="24"/>
          <w:szCs w:val="24"/>
          <w:rtl/>
        </w:rPr>
      </w:pPr>
      <w:r w:rsidRPr="0028587A">
        <w:rPr>
          <w:rFonts w:cs="David" w:hint="cs"/>
          <w:sz w:val="24"/>
          <w:szCs w:val="24"/>
          <w:rtl/>
        </w:rPr>
        <w:t>ראו בעניין זה האמור בהוראות סעיף 14 למסלול ההטבה או במסלולי המשנה, לפי העניין</w:t>
      </w:r>
      <w:r w:rsidR="00BA61F7">
        <w:rPr>
          <w:rFonts w:cs="David" w:hint="cs"/>
          <w:sz w:val="24"/>
          <w:szCs w:val="24"/>
          <w:rtl/>
        </w:rPr>
        <w:t>,</w:t>
      </w:r>
      <w:r w:rsidR="0031121B">
        <w:rPr>
          <w:rFonts w:cs="David" w:hint="cs"/>
          <w:sz w:val="24"/>
          <w:szCs w:val="24"/>
          <w:rtl/>
        </w:rPr>
        <w:t xml:space="preserve"> ובפרט להוראות החלות לעניין מכירת מתקן ההרצה אל מול השכרתו/החכרתו</w:t>
      </w:r>
      <w:r w:rsidRPr="0028587A">
        <w:rPr>
          <w:rFonts w:cs="David" w:hint="cs"/>
          <w:sz w:val="24"/>
          <w:szCs w:val="24"/>
          <w:rtl/>
        </w:rPr>
        <w:t>.</w:t>
      </w:r>
    </w:p>
    <w:p w:rsidR="0028587A" w:rsidRPr="0028587A" w:rsidRDefault="0028587A" w:rsidP="0028587A">
      <w:pPr>
        <w:spacing w:after="0" w:line="360" w:lineRule="auto"/>
        <w:ind w:left="936"/>
        <w:jc w:val="both"/>
        <w:rPr>
          <w:rFonts w:cs="David"/>
          <w:sz w:val="24"/>
          <w:szCs w:val="24"/>
          <w:rtl/>
        </w:rPr>
      </w:pPr>
    </w:p>
    <w:p w:rsidR="002975A6" w:rsidRPr="00CA29B9" w:rsidRDefault="00BD0A4E" w:rsidP="00E07A14">
      <w:pPr>
        <w:pStyle w:val="3"/>
        <w:numPr>
          <w:ilvl w:val="1"/>
          <w:numId w:val="3"/>
        </w:numPr>
        <w:spacing w:after="0" w:line="360" w:lineRule="auto"/>
        <w:ind w:left="935" w:hanging="426"/>
        <w:rPr>
          <w:color w:val="000000" w:themeColor="text1"/>
          <w:szCs w:val="24"/>
        </w:rPr>
      </w:pPr>
      <w:r>
        <w:rPr>
          <w:rFonts w:hint="cs"/>
          <w:color w:val="000000" w:themeColor="text1"/>
          <w:szCs w:val="24"/>
          <w:rtl/>
        </w:rPr>
        <w:t>ידע ו</w:t>
      </w:r>
      <w:r w:rsidR="002975A6" w:rsidRPr="00CA29B9">
        <w:rPr>
          <w:rFonts w:hint="eastAsia"/>
          <w:color w:val="000000" w:themeColor="text1"/>
          <w:szCs w:val="24"/>
          <w:rtl/>
        </w:rPr>
        <w:t>קניין</w:t>
      </w:r>
      <w:r w:rsidR="002975A6" w:rsidRPr="00CA29B9">
        <w:rPr>
          <w:color w:val="000000" w:themeColor="text1"/>
          <w:szCs w:val="24"/>
          <w:rtl/>
        </w:rPr>
        <w:t xml:space="preserve"> </w:t>
      </w:r>
      <w:r w:rsidR="002975A6" w:rsidRPr="00CA29B9">
        <w:rPr>
          <w:rFonts w:hint="eastAsia"/>
          <w:color w:val="000000" w:themeColor="text1"/>
          <w:szCs w:val="24"/>
          <w:rtl/>
        </w:rPr>
        <w:t>רוחני</w:t>
      </w:r>
      <w:r w:rsidR="002975A6" w:rsidRPr="00CA29B9">
        <w:rPr>
          <w:color w:val="000000" w:themeColor="text1"/>
          <w:szCs w:val="24"/>
          <w:rtl/>
        </w:rPr>
        <w:t>:</w:t>
      </w:r>
    </w:p>
    <w:p w:rsidR="0028587A" w:rsidRPr="0028587A" w:rsidRDefault="0028587A" w:rsidP="00BD0A4E">
      <w:pPr>
        <w:spacing w:after="0" w:line="360" w:lineRule="auto"/>
        <w:ind w:left="935"/>
        <w:jc w:val="both"/>
        <w:rPr>
          <w:rFonts w:ascii="Arial" w:hAnsi="Arial" w:cs="David"/>
          <w:sz w:val="24"/>
          <w:szCs w:val="24"/>
          <w:rtl/>
        </w:rPr>
      </w:pPr>
      <w:r w:rsidRPr="0028587A">
        <w:rPr>
          <w:rFonts w:ascii="Arial" w:hAnsi="Arial" w:cs="David" w:hint="cs"/>
          <w:sz w:val="24"/>
          <w:szCs w:val="24"/>
          <w:rtl/>
        </w:rPr>
        <w:t xml:space="preserve">ראו בעניין זה האמור בהוראות סעיף </w:t>
      </w:r>
      <w:r w:rsidR="00BD0A4E">
        <w:rPr>
          <w:rFonts w:ascii="Arial" w:hAnsi="Arial" w:cs="David" w:hint="cs"/>
          <w:sz w:val="24"/>
          <w:szCs w:val="24"/>
          <w:rtl/>
        </w:rPr>
        <w:t>13</w:t>
      </w:r>
      <w:r w:rsidRPr="0028587A">
        <w:rPr>
          <w:rFonts w:ascii="Arial" w:hAnsi="Arial" w:cs="David" w:hint="cs"/>
          <w:sz w:val="24"/>
          <w:szCs w:val="24"/>
          <w:rtl/>
        </w:rPr>
        <w:t xml:space="preserve"> למסלול ההטבה או במסלולי המשנה, לפי העניין</w:t>
      </w:r>
      <w:r w:rsidR="0031121B">
        <w:rPr>
          <w:rFonts w:ascii="Arial" w:hAnsi="Arial" w:cs="David" w:hint="cs"/>
          <w:sz w:val="24"/>
          <w:szCs w:val="24"/>
          <w:rtl/>
        </w:rPr>
        <w:t>, ובפרט להוראות החלות לעניין בעלות מגיש הבקשה על הידע החדש בתכנית</w:t>
      </w:r>
      <w:r w:rsidRPr="0028587A">
        <w:rPr>
          <w:rFonts w:ascii="Arial" w:hAnsi="Arial" w:cs="David" w:hint="cs"/>
          <w:sz w:val="24"/>
          <w:szCs w:val="24"/>
          <w:rtl/>
        </w:rPr>
        <w:t>.</w:t>
      </w:r>
    </w:p>
    <w:p w:rsidR="00C62100" w:rsidRPr="00E07A14" w:rsidRDefault="00C62100" w:rsidP="00E07A14">
      <w:pPr>
        <w:spacing w:after="0" w:line="360" w:lineRule="auto"/>
        <w:ind w:left="935"/>
        <w:jc w:val="both"/>
        <w:rPr>
          <w:rFonts w:ascii="Arial" w:hAnsi="Arial" w:cs="David"/>
          <w:sz w:val="24"/>
          <w:szCs w:val="24"/>
          <w:rtl/>
        </w:rPr>
      </w:pPr>
    </w:p>
    <w:p w:rsidR="005E6D73" w:rsidRPr="00451499" w:rsidRDefault="005E6D73" w:rsidP="00C75A8A">
      <w:pPr>
        <w:pStyle w:val="2"/>
        <w:keepLines w:val="0"/>
        <w:numPr>
          <w:ilvl w:val="0"/>
          <w:numId w:val="3"/>
        </w:numPr>
        <w:spacing w:before="0" w:line="360" w:lineRule="auto"/>
        <w:jc w:val="both"/>
        <w:rPr>
          <w:rFonts w:cs="David"/>
          <w:color w:val="auto"/>
          <w:sz w:val="24"/>
          <w:szCs w:val="24"/>
          <w:u w:val="single"/>
        </w:rPr>
      </w:pPr>
      <w:bookmarkStart w:id="0" w:name="_Toc506716279"/>
      <w:bookmarkStart w:id="1" w:name="_Toc509245766"/>
      <w:r w:rsidRPr="00451499">
        <w:rPr>
          <w:rFonts w:cs="David" w:hint="cs"/>
          <w:color w:val="auto"/>
          <w:sz w:val="24"/>
          <w:szCs w:val="24"/>
          <w:u w:val="single"/>
          <w:rtl/>
        </w:rPr>
        <w:t>תחילה</w:t>
      </w:r>
      <w:bookmarkEnd w:id="0"/>
      <w:bookmarkEnd w:id="1"/>
    </w:p>
    <w:p w:rsidR="00C75A8A" w:rsidRPr="00CA29B9" w:rsidRDefault="002020DF" w:rsidP="00190DA7">
      <w:pPr>
        <w:pStyle w:val="2"/>
        <w:numPr>
          <w:ilvl w:val="1"/>
          <w:numId w:val="3"/>
        </w:numPr>
        <w:spacing w:before="0" w:line="360" w:lineRule="auto"/>
        <w:ind w:left="935" w:hanging="426"/>
        <w:jc w:val="both"/>
        <w:rPr>
          <w:rStyle w:val="40"/>
          <w:rFonts w:cs="David"/>
          <w:i w:val="0"/>
          <w:iCs w:val="0"/>
          <w:color w:val="auto"/>
          <w:szCs w:val="24"/>
        </w:rPr>
      </w:pPr>
      <w:r>
        <w:rPr>
          <w:rFonts w:cs="David" w:hint="cs"/>
          <w:b w:val="0"/>
          <w:bCs w:val="0"/>
          <w:color w:val="auto"/>
          <w:sz w:val="22"/>
          <w:szCs w:val="24"/>
          <w:rtl/>
        </w:rPr>
        <w:t>תת</w:t>
      </w:r>
      <w:r w:rsidR="00CA29B9" w:rsidRPr="0028587A">
        <w:rPr>
          <w:rFonts w:cs="David" w:hint="cs"/>
          <w:b w:val="0"/>
          <w:bCs w:val="0"/>
          <w:color w:val="auto"/>
          <w:sz w:val="24"/>
          <w:szCs w:val="24"/>
          <w:rtl/>
        </w:rPr>
        <w:t>-</w:t>
      </w:r>
      <w:r>
        <w:rPr>
          <w:rFonts w:cs="David" w:hint="cs"/>
          <w:b w:val="0"/>
          <w:bCs w:val="0"/>
          <w:color w:val="auto"/>
          <w:sz w:val="22"/>
          <w:szCs w:val="24"/>
          <w:rtl/>
        </w:rPr>
        <w:t>מסלול בריאות דיגיטלית</w:t>
      </w:r>
      <w:r w:rsid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-</w:t>
      </w:r>
      <w:r w:rsidR="004B2B45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</w:t>
      </w:r>
      <w:r w:rsidR="00491185" w:rsidRPr="00CA29B9">
        <w:rPr>
          <w:rFonts w:cs="David" w:hint="cs"/>
          <w:b w:val="0"/>
          <w:bCs w:val="0"/>
          <w:color w:val="000000" w:themeColor="text1"/>
          <w:sz w:val="24"/>
          <w:szCs w:val="24"/>
          <w:rtl/>
        </w:rPr>
        <w:t xml:space="preserve">נהלים אלו אושרו ביום </w:t>
      </w:r>
      <w:r w:rsidR="00190DA7">
        <w:rPr>
          <w:rFonts w:cs="David" w:hint="cs"/>
          <w:b w:val="0"/>
          <w:bCs w:val="0"/>
          <w:color w:val="000000" w:themeColor="text1"/>
          <w:sz w:val="24"/>
          <w:szCs w:val="24"/>
          <w:rtl/>
        </w:rPr>
        <w:t>31</w:t>
      </w:r>
      <w:r w:rsidR="00491185" w:rsidRPr="00CA29B9">
        <w:rPr>
          <w:rFonts w:cs="David" w:hint="cs"/>
          <w:b w:val="0"/>
          <w:bCs w:val="0"/>
          <w:color w:val="000000" w:themeColor="text1"/>
          <w:sz w:val="24"/>
          <w:szCs w:val="24"/>
          <w:rtl/>
        </w:rPr>
        <w:t xml:space="preserve"> ב</w:t>
      </w:r>
      <w:r w:rsidR="00190DA7">
        <w:rPr>
          <w:rFonts w:cs="David" w:hint="cs"/>
          <w:b w:val="0"/>
          <w:bCs w:val="0"/>
          <w:color w:val="000000" w:themeColor="text1"/>
          <w:sz w:val="24"/>
          <w:szCs w:val="24"/>
          <w:rtl/>
        </w:rPr>
        <w:t>מאי</w:t>
      </w:r>
      <w:r w:rsidR="00491185" w:rsidRPr="00CA29B9">
        <w:rPr>
          <w:rFonts w:cs="David" w:hint="cs"/>
          <w:b w:val="0"/>
          <w:bCs w:val="0"/>
          <w:color w:val="000000" w:themeColor="text1"/>
          <w:sz w:val="24"/>
          <w:szCs w:val="24"/>
          <w:rtl/>
        </w:rPr>
        <w:t xml:space="preserve"> 2018</w:t>
      </w:r>
      <w:r w:rsidR="00491185" w:rsidRPr="00CA29B9">
        <w:rPr>
          <w:rStyle w:val="40"/>
          <w:rFonts w:cs="David" w:hint="cs"/>
          <w:b/>
          <w:bCs/>
          <w:i w:val="0"/>
          <w:iCs w:val="0"/>
          <w:color w:val="000000" w:themeColor="text1"/>
          <w:sz w:val="24"/>
          <w:szCs w:val="24"/>
          <w:rtl/>
        </w:rPr>
        <w:t>.</w:t>
      </w:r>
    </w:p>
    <w:p w:rsidR="00C75A8A" w:rsidRDefault="00C75A8A" w:rsidP="00190DA7">
      <w:pPr>
        <w:pStyle w:val="2"/>
        <w:numPr>
          <w:ilvl w:val="1"/>
          <w:numId w:val="3"/>
        </w:numPr>
        <w:spacing w:before="0" w:line="360" w:lineRule="auto"/>
        <w:ind w:left="935" w:hanging="426"/>
        <w:jc w:val="both"/>
        <w:rPr>
          <w:rFonts w:cs="David"/>
          <w:b w:val="0"/>
          <w:bCs w:val="0"/>
          <w:color w:val="auto"/>
          <w:sz w:val="22"/>
          <w:szCs w:val="24"/>
        </w:rPr>
      </w:pPr>
      <w:r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מסלול משנה ב' - </w:t>
      </w: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נהלים אלו אושרו ביום </w:t>
      </w:r>
      <w:r w:rsidR="00190DA7">
        <w:rPr>
          <w:rFonts w:cs="David" w:hint="cs"/>
          <w:b w:val="0"/>
          <w:bCs w:val="0"/>
          <w:color w:val="auto"/>
          <w:sz w:val="22"/>
          <w:szCs w:val="24"/>
          <w:rtl/>
        </w:rPr>
        <w:t>31</w:t>
      </w: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ב</w:t>
      </w:r>
      <w:r w:rsidR="00190DA7">
        <w:rPr>
          <w:rFonts w:cs="David" w:hint="cs"/>
          <w:b w:val="0"/>
          <w:bCs w:val="0"/>
          <w:color w:val="auto"/>
          <w:sz w:val="22"/>
          <w:szCs w:val="24"/>
          <w:rtl/>
        </w:rPr>
        <w:t>מאי</w:t>
      </w: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2018.</w:t>
      </w:r>
    </w:p>
    <w:p w:rsidR="00C75A8A" w:rsidRDefault="00C75A8A" w:rsidP="00190DA7">
      <w:pPr>
        <w:pStyle w:val="2"/>
        <w:numPr>
          <w:ilvl w:val="1"/>
          <w:numId w:val="3"/>
        </w:numPr>
        <w:spacing w:before="0" w:line="360" w:lineRule="auto"/>
        <w:ind w:left="935" w:hanging="426"/>
        <w:jc w:val="both"/>
        <w:rPr>
          <w:rFonts w:cs="David"/>
          <w:b w:val="0"/>
          <w:bCs w:val="0"/>
          <w:color w:val="auto"/>
          <w:sz w:val="22"/>
          <w:szCs w:val="24"/>
        </w:rPr>
      </w:pPr>
      <w:r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מסלול משנה ג' -  </w:t>
      </w: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נהלים אלו אושרו ביום </w:t>
      </w:r>
      <w:r w:rsidR="00190DA7">
        <w:rPr>
          <w:rFonts w:cs="David" w:hint="cs"/>
          <w:b w:val="0"/>
          <w:bCs w:val="0"/>
          <w:color w:val="auto"/>
          <w:sz w:val="22"/>
          <w:szCs w:val="24"/>
          <w:rtl/>
        </w:rPr>
        <w:t>31</w:t>
      </w: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ב</w:t>
      </w:r>
      <w:r w:rsidR="00190DA7">
        <w:rPr>
          <w:rFonts w:cs="David" w:hint="cs"/>
          <w:b w:val="0"/>
          <w:bCs w:val="0"/>
          <w:color w:val="auto"/>
          <w:sz w:val="22"/>
          <w:szCs w:val="24"/>
          <w:rtl/>
        </w:rPr>
        <w:t>מאי</w:t>
      </w: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2018.</w:t>
      </w:r>
    </w:p>
    <w:p w:rsidR="00C75A8A" w:rsidRDefault="00C75A8A" w:rsidP="00190DA7">
      <w:pPr>
        <w:pStyle w:val="2"/>
        <w:numPr>
          <w:ilvl w:val="1"/>
          <w:numId w:val="3"/>
        </w:numPr>
        <w:spacing w:before="0" w:line="360" w:lineRule="auto"/>
        <w:ind w:left="935" w:hanging="426"/>
        <w:jc w:val="both"/>
        <w:rPr>
          <w:rFonts w:cs="David"/>
          <w:b w:val="0"/>
          <w:bCs w:val="0"/>
          <w:color w:val="auto"/>
          <w:sz w:val="22"/>
          <w:szCs w:val="24"/>
          <w:rtl/>
        </w:rPr>
      </w:pPr>
      <w:r w:rsidRPr="00C75A8A">
        <w:rPr>
          <w:rFonts w:cs="David" w:hint="cs"/>
          <w:b w:val="0"/>
          <w:bCs w:val="0"/>
          <w:color w:val="auto"/>
          <w:sz w:val="22"/>
          <w:szCs w:val="24"/>
          <w:rtl/>
        </w:rPr>
        <w:t>מסלול משנה ד'</w:t>
      </w:r>
      <w:r w:rsidR="00491185" w:rsidRPr="00491185">
        <w:rPr>
          <w:rFonts w:asciiTheme="minorHAnsi" w:eastAsiaTheme="minorHAnsi" w:hAnsiTheme="minorHAnsi" w:cs="David" w:hint="cs"/>
          <w:color w:val="auto"/>
          <w:sz w:val="22"/>
          <w:szCs w:val="24"/>
          <w:rtl/>
        </w:rPr>
        <w:t xml:space="preserve"> </w:t>
      </w:r>
      <w:r w:rsidR="00491185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- </w:t>
      </w:r>
      <w:r w:rsidR="00491185" w:rsidRPr="00491185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נהלים אלו אושרו ביום </w:t>
      </w:r>
      <w:r w:rsidR="00190DA7">
        <w:rPr>
          <w:rFonts w:cs="David" w:hint="cs"/>
          <w:b w:val="0"/>
          <w:bCs w:val="0"/>
          <w:color w:val="auto"/>
          <w:sz w:val="22"/>
          <w:szCs w:val="24"/>
          <w:rtl/>
        </w:rPr>
        <w:t>31</w:t>
      </w:r>
      <w:r w:rsidR="00491185" w:rsidRPr="00491185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ב</w:t>
      </w:r>
      <w:r w:rsidR="00190DA7">
        <w:rPr>
          <w:rFonts w:cs="David" w:hint="cs"/>
          <w:b w:val="0"/>
          <w:bCs w:val="0"/>
          <w:color w:val="auto"/>
          <w:sz w:val="22"/>
          <w:szCs w:val="24"/>
          <w:rtl/>
        </w:rPr>
        <w:t>מאי</w:t>
      </w:r>
      <w:bookmarkStart w:id="2" w:name="_GoBack"/>
      <w:bookmarkEnd w:id="2"/>
      <w:r w:rsidR="00491185" w:rsidRPr="00491185">
        <w:rPr>
          <w:rFonts w:cs="David" w:hint="cs"/>
          <w:b w:val="0"/>
          <w:bCs w:val="0"/>
          <w:color w:val="auto"/>
          <w:sz w:val="22"/>
          <w:szCs w:val="24"/>
          <w:rtl/>
        </w:rPr>
        <w:t xml:space="preserve"> 2018</w:t>
      </w:r>
      <w:r w:rsidR="00491185">
        <w:rPr>
          <w:rFonts w:cs="David" w:hint="cs"/>
          <w:b w:val="0"/>
          <w:bCs w:val="0"/>
          <w:color w:val="auto"/>
          <w:sz w:val="22"/>
          <w:szCs w:val="24"/>
          <w:rtl/>
        </w:rPr>
        <w:t>.</w:t>
      </w:r>
    </w:p>
    <w:p w:rsidR="00C75A8A" w:rsidRDefault="00C75A8A" w:rsidP="00C75A8A">
      <w:pPr>
        <w:rPr>
          <w:rtl/>
        </w:rPr>
      </w:pPr>
    </w:p>
    <w:p w:rsidR="005E6D73" w:rsidRPr="00451499" w:rsidRDefault="005E6D73" w:rsidP="00C75A8A">
      <w:pPr>
        <w:pStyle w:val="2"/>
        <w:keepLines w:val="0"/>
        <w:numPr>
          <w:ilvl w:val="0"/>
          <w:numId w:val="3"/>
        </w:numPr>
        <w:spacing w:before="0" w:line="360" w:lineRule="auto"/>
        <w:ind w:left="454" w:hanging="454"/>
        <w:jc w:val="both"/>
        <w:rPr>
          <w:rFonts w:cs="David"/>
          <w:color w:val="auto"/>
          <w:sz w:val="24"/>
          <w:szCs w:val="24"/>
          <w:u w:val="single"/>
          <w:rtl/>
        </w:rPr>
      </w:pPr>
      <w:r w:rsidRPr="00451499">
        <w:rPr>
          <w:rFonts w:cs="David" w:hint="cs"/>
          <w:color w:val="auto"/>
          <w:sz w:val="24"/>
          <w:szCs w:val="24"/>
          <w:u w:val="single"/>
          <w:rtl/>
        </w:rPr>
        <w:t>נספחים לנוהל</w:t>
      </w:r>
    </w:p>
    <w:p w:rsidR="00221530" w:rsidRPr="00CA29B9" w:rsidRDefault="009A5F6B" w:rsidP="00E07A14">
      <w:pPr>
        <w:spacing w:line="360" w:lineRule="auto"/>
        <w:ind w:firstLine="456"/>
        <w:jc w:val="both"/>
        <w:rPr>
          <w:rFonts w:cs="David"/>
          <w:sz w:val="24"/>
          <w:szCs w:val="24"/>
          <w:rtl/>
        </w:rPr>
      </w:pPr>
      <w:r w:rsidRPr="00CA29B9">
        <w:rPr>
          <w:rFonts w:cs="David" w:hint="cs"/>
          <w:sz w:val="24"/>
          <w:szCs w:val="24"/>
          <w:rtl/>
        </w:rPr>
        <w:t>נספח</w:t>
      </w:r>
      <w:r w:rsidRPr="00CA29B9">
        <w:rPr>
          <w:rFonts w:cs="David"/>
          <w:sz w:val="24"/>
          <w:szCs w:val="24"/>
          <w:rtl/>
        </w:rPr>
        <w:t xml:space="preserve"> 1- </w:t>
      </w:r>
      <w:r w:rsidRPr="00CA29B9">
        <w:rPr>
          <w:rFonts w:cs="David" w:hint="cs"/>
          <w:sz w:val="24"/>
          <w:szCs w:val="24"/>
          <w:rtl/>
        </w:rPr>
        <w:t>טופס</w:t>
      </w:r>
      <w:r w:rsidRPr="00CA29B9">
        <w:rPr>
          <w:rFonts w:cs="David"/>
          <w:sz w:val="24"/>
          <w:szCs w:val="24"/>
          <w:rtl/>
        </w:rPr>
        <w:t xml:space="preserve"> </w:t>
      </w:r>
      <w:r w:rsidRPr="00CA29B9">
        <w:rPr>
          <w:rFonts w:cs="David" w:hint="cs"/>
          <w:sz w:val="24"/>
          <w:szCs w:val="24"/>
          <w:rtl/>
        </w:rPr>
        <w:t>בקשה</w:t>
      </w:r>
      <w:r w:rsidRPr="00CA29B9">
        <w:rPr>
          <w:rFonts w:cs="David"/>
          <w:sz w:val="24"/>
          <w:szCs w:val="24"/>
          <w:rtl/>
        </w:rPr>
        <w:t xml:space="preserve"> </w:t>
      </w:r>
      <w:r w:rsidR="00000FDF" w:rsidRPr="00CA29B9">
        <w:rPr>
          <w:rFonts w:cs="David" w:hint="cs"/>
          <w:sz w:val="24"/>
          <w:szCs w:val="24"/>
          <w:rtl/>
        </w:rPr>
        <w:t>ייעודי</w:t>
      </w:r>
      <w:r w:rsidR="00000FDF" w:rsidRPr="00CA29B9">
        <w:rPr>
          <w:rFonts w:cs="David"/>
          <w:sz w:val="24"/>
          <w:szCs w:val="24"/>
          <w:rtl/>
        </w:rPr>
        <w:t>.</w:t>
      </w:r>
    </w:p>
    <w:p w:rsidR="00000FDF" w:rsidRDefault="00000FDF" w:rsidP="00E07A14">
      <w:pPr>
        <w:spacing w:line="360" w:lineRule="auto"/>
        <w:ind w:left="456"/>
        <w:jc w:val="both"/>
        <w:rPr>
          <w:rFonts w:cs="David"/>
          <w:sz w:val="24"/>
          <w:szCs w:val="24"/>
          <w:rtl/>
        </w:rPr>
      </w:pPr>
      <w:r w:rsidRPr="007C2DAF">
        <w:rPr>
          <w:rFonts w:cs="David" w:hint="cs"/>
          <w:sz w:val="24"/>
          <w:szCs w:val="24"/>
          <w:rtl/>
        </w:rPr>
        <w:t>נספח 2 - תצהיר מורשה חתימה של מגיש הבקשה ובעלי מניותיו כי אינם בעלי חשבונות מוגבלים ואינם נמצאים בתהליך של כינוס נכסים, הקפאת הליכים, פירוק וכו' ואין להם חובות בלתי מוסדרים לרשות החדשנות.</w:t>
      </w:r>
    </w:p>
    <w:p w:rsidR="00000FDF" w:rsidRPr="00360709" w:rsidRDefault="00000FDF" w:rsidP="00241C60">
      <w:pPr>
        <w:spacing w:after="0" w:line="360" w:lineRule="auto"/>
        <w:ind w:left="456"/>
        <w:jc w:val="both"/>
        <w:rPr>
          <w:rFonts w:ascii="Arial" w:hAnsi="Arial" w:cs="David"/>
          <w:rtl/>
        </w:rPr>
      </w:pPr>
      <w:r>
        <w:rPr>
          <w:rFonts w:cs="David" w:hint="cs"/>
          <w:sz w:val="24"/>
          <w:szCs w:val="24"/>
          <w:rtl/>
        </w:rPr>
        <w:t>נספח 3</w:t>
      </w:r>
      <w:r w:rsidR="00742327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- </w:t>
      </w:r>
      <w:r w:rsidR="009E4F10" w:rsidRPr="009E4F10">
        <w:rPr>
          <w:rFonts w:ascii="Arial" w:hAnsi="Arial" w:cs="David" w:hint="cs"/>
          <w:sz w:val="24"/>
          <w:szCs w:val="24"/>
          <w:rtl/>
        </w:rPr>
        <w:t>הצהרה בדבר עמידה בדרישות התקנות לעידוד מחקר ופיתוח בתעשייה (התניית אישורים - שכר מינימום), התשע"א-</w:t>
      </w:r>
      <w:r w:rsidR="009E4F10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9E4F10">
        <w:rPr>
          <w:rFonts w:ascii="Calibri" w:eastAsia="Calibri" w:hAnsi="Calibri" w:cs="David" w:hint="cs"/>
          <w:sz w:val="24"/>
          <w:szCs w:val="24"/>
          <w:rtl/>
        </w:rPr>
        <w:t xml:space="preserve">2011. </w:t>
      </w:r>
    </w:p>
    <w:sectPr w:rsidR="00000FDF" w:rsidRPr="00360709" w:rsidSect="00731B7A">
      <w:headerReference w:type="default" r:id="rId14"/>
      <w:footerReference w:type="default" r:id="rId15"/>
      <w:pgSz w:w="11906" w:h="16838"/>
      <w:pgMar w:top="1670" w:right="1800" w:bottom="1440" w:left="1800" w:header="708" w:footer="10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603" w:rsidRDefault="00796603" w:rsidP="003F2AD9">
      <w:pPr>
        <w:spacing w:after="0" w:line="240" w:lineRule="auto"/>
      </w:pPr>
      <w:r>
        <w:separator/>
      </w:r>
    </w:p>
  </w:endnote>
  <w:endnote w:type="continuationSeparator" w:id="0">
    <w:p w:rsidR="00796603" w:rsidRDefault="00796603" w:rsidP="003F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D9" w:rsidRPr="00CB09A5" w:rsidRDefault="003F2AD9" w:rsidP="003F2AD9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4"/>
        <w:szCs w:val="24"/>
      </w:rPr>
    </w:pPr>
    <w:r w:rsidRPr="00CB09A5">
      <w:rPr>
        <w:rFonts w:asciiTheme="minorBidi" w:hAnsiTheme="minorBidi"/>
        <w:color w:val="000076"/>
        <w:sz w:val="24"/>
        <w:szCs w:val="24"/>
        <w:rtl/>
      </w:rPr>
      <w:t>הרשות</w:t>
    </w:r>
    <w:r w:rsidRPr="00CB09A5">
      <w:rPr>
        <w:rFonts w:asciiTheme="minorBidi" w:hAnsiTheme="minorBidi"/>
        <w:color w:val="000076"/>
        <w:sz w:val="24"/>
        <w:szCs w:val="24"/>
      </w:rPr>
      <w:t xml:space="preserve"> </w:t>
    </w:r>
    <w:r w:rsidRPr="00CB09A5">
      <w:rPr>
        <w:rFonts w:asciiTheme="minorBidi" w:hAnsiTheme="minorBidi"/>
        <w:color w:val="000076"/>
        <w:sz w:val="24"/>
        <w:szCs w:val="24"/>
        <w:rtl/>
      </w:rPr>
      <w:t>הלאומית</w:t>
    </w:r>
    <w:r w:rsidRPr="00CB09A5">
      <w:rPr>
        <w:rFonts w:asciiTheme="minorBidi" w:hAnsiTheme="minorBidi"/>
        <w:color w:val="000076"/>
        <w:sz w:val="24"/>
        <w:szCs w:val="24"/>
      </w:rPr>
      <w:t xml:space="preserve"> </w:t>
    </w:r>
    <w:r w:rsidRPr="00CB09A5">
      <w:rPr>
        <w:rFonts w:asciiTheme="minorBidi" w:hAnsiTheme="minorBidi"/>
        <w:color w:val="000076"/>
        <w:sz w:val="24"/>
        <w:szCs w:val="24"/>
        <w:rtl/>
      </w:rPr>
      <w:t>לחדשנות</w:t>
    </w:r>
    <w:r w:rsidRPr="00CB09A5">
      <w:rPr>
        <w:rFonts w:asciiTheme="minorBidi" w:hAnsiTheme="minorBidi"/>
        <w:color w:val="000076"/>
        <w:sz w:val="24"/>
        <w:szCs w:val="24"/>
      </w:rPr>
      <w:t xml:space="preserve"> </w:t>
    </w:r>
    <w:r w:rsidRPr="00CB09A5">
      <w:rPr>
        <w:rFonts w:asciiTheme="minorBidi" w:hAnsiTheme="minorBidi"/>
        <w:color w:val="000076"/>
        <w:sz w:val="24"/>
        <w:szCs w:val="24"/>
        <w:rtl/>
      </w:rPr>
      <w:t>טכנולוגית</w:t>
    </w:r>
  </w:p>
  <w:p w:rsidR="003F2AD9" w:rsidRPr="00CB09A5" w:rsidRDefault="003F2AD9" w:rsidP="003F2AD9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4"/>
        <w:szCs w:val="24"/>
        <w:rtl/>
      </w:rPr>
    </w:pPr>
    <w:r w:rsidRPr="00CB09A5">
      <w:rPr>
        <w:rFonts w:asciiTheme="minorBidi" w:hAnsiTheme="minorBidi"/>
        <w:color w:val="000076"/>
        <w:sz w:val="24"/>
        <w:szCs w:val="24"/>
      </w:rPr>
      <w:t>innovationisrael.org.il | T. 03-7157900</w:t>
    </w:r>
  </w:p>
  <w:p w:rsidR="003F2AD9" w:rsidRDefault="003F2AD9" w:rsidP="003F2AD9">
    <w:pPr>
      <w:spacing w:line="240" w:lineRule="auto"/>
      <w:ind w:left="-908"/>
      <w:rPr>
        <w:rtl/>
        <w:cs/>
      </w:rPr>
    </w:pPr>
    <w:r w:rsidRPr="00CB09A5">
      <w:rPr>
        <w:rFonts w:asciiTheme="minorBidi" w:hAnsiTheme="minorBidi" w:hint="cs"/>
        <w:color w:val="000076"/>
        <w:sz w:val="24"/>
        <w:szCs w:val="24"/>
        <w:rtl/>
      </w:rPr>
      <w:t xml:space="preserve">הירדן 4, </w:t>
    </w:r>
    <w:proofErr w:type="spellStart"/>
    <w:r w:rsidRPr="00CB09A5">
      <w:rPr>
        <w:rFonts w:asciiTheme="minorBidi" w:hAnsiTheme="minorBidi" w:hint="cs"/>
        <w:color w:val="000076"/>
        <w:sz w:val="24"/>
        <w:szCs w:val="24"/>
        <w:rtl/>
      </w:rPr>
      <w:t>קרית</w:t>
    </w:r>
    <w:proofErr w:type="spellEnd"/>
    <w:r w:rsidRPr="00CB09A5">
      <w:rPr>
        <w:rFonts w:asciiTheme="minorBidi" w:hAnsiTheme="minorBidi" w:hint="cs"/>
        <w:color w:val="000076"/>
        <w:sz w:val="24"/>
        <w:szCs w:val="24"/>
        <w:rtl/>
      </w:rPr>
      <w:t xml:space="preserve"> שדה התעופה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603" w:rsidRDefault="00796603" w:rsidP="003F2AD9">
      <w:pPr>
        <w:spacing w:after="0" w:line="240" w:lineRule="auto"/>
      </w:pPr>
      <w:r>
        <w:separator/>
      </w:r>
    </w:p>
  </w:footnote>
  <w:footnote w:type="continuationSeparator" w:id="0">
    <w:p w:rsidR="00796603" w:rsidRDefault="00796603" w:rsidP="003F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D9" w:rsidRDefault="003F2AD9">
    <w:pPr>
      <w:pStyle w:val="a7"/>
      <w:rPr>
        <w:rtl/>
        <w:cs/>
      </w:rPr>
    </w:pPr>
    <w:r w:rsidRPr="003F2AD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5419516D" wp14:editId="6A55A80C">
          <wp:simplePos x="0" y="0"/>
          <wp:positionH relativeFrom="column">
            <wp:posOffset>-736600</wp:posOffset>
          </wp:positionH>
          <wp:positionV relativeFrom="paragraph">
            <wp:posOffset>-162560</wp:posOffset>
          </wp:positionV>
          <wp:extent cx="2138680" cy="644525"/>
          <wp:effectExtent l="0" t="0" r="0" b="317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AD9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731CD250" wp14:editId="33BD2DDD">
          <wp:simplePos x="0" y="0"/>
          <wp:positionH relativeFrom="column">
            <wp:posOffset>1727835</wp:posOffset>
          </wp:positionH>
          <wp:positionV relativeFrom="paragraph">
            <wp:posOffset>-256540</wp:posOffset>
          </wp:positionV>
          <wp:extent cx="1190625" cy="633095"/>
          <wp:effectExtent l="0" t="0" r="9525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AD9" w:rsidRDefault="003F2A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239"/>
    <w:multiLevelType w:val="multilevel"/>
    <w:tmpl w:val="06682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cs="David"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440"/>
      </w:pPr>
      <w:rPr>
        <w:rFonts w:hint="default"/>
      </w:rPr>
    </w:lvl>
  </w:abstractNum>
  <w:abstractNum w:abstractNumId="1">
    <w:nsid w:val="02B46FC4"/>
    <w:multiLevelType w:val="multilevel"/>
    <w:tmpl w:val="0ED8B11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681" w:hanging="66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276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78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16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18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206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858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9608" w:hanging="1440"/>
      </w:pPr>
      <w:rPr>
        <w:rFonts w:hint="default"/>
        <w:u w:val="single"/>
      </w:rPr>
    </w:lvl>
  </w:abstractNum>
  <w:abstractNum w:abstractNumId="2">
    <w:nsid w:val="04E454C4"/>
    <w:multiLevelType w:val="multilevel"/>
    <w:tmpl w:val="7A1040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  <w:b/>
        <w:bCs/>
        <w:color w:val="auto"/>
        <w:sz w:val="24"/>
        <w:szCs w:val="24"/>
        <w:u w:val="none"/>
        <w:lang w:bidi="he-IL"/>
      </w:rPr>
    </w:lvl>
    <w:lvl w:ilvl="1">
      <w:start w:val="1"/>
      <w:numFmt w:val="decimal"/>
      <w:lvlText w:val="%1.%2"/>
      <w:lvlJc w:val="center"/>
      <w:pPr>
        <w:tabs>
          <w:tab w:val="num" w:pos="538"/>
        </w:tabs>
        <w:ind w:left="538" w:hanging="397"/>
      </w:pPr>
      <w:rPr>
        <w:rFonts w:cs="David" w:hint="default"/>
        <w:b w:val="0"/>
        <w:bCs w:val="0"/>
        <w:i w:val="0"/>
        <w:iCs w:val="0"/>
        <w:color w:val="auto"/>
        <w:sz w:val="24"/>
        <w:szCs w:val="24"/>
        <w:u w:val="none"/>
        <w:lang w:val="en-US" w:bidi="he-IL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cs="David" w:hint="default"/>
        <w:b w:val="0"/>
        <w:bCs w:val="0"/>
        <w:color w:val="auto"/>
        <w:sz w:val="24"/>
        <w:szCs w:val="24"/>
        <w:u w:val="none"/>
        <w:lang w:bidi="he-IL"/>
      </w:rPr>
    </w:lvl>
    <w:lvl w:ilvl="3">
      <w:start w:val="1"/>
      <w:numFmt w:val="hebrew1"/>
      <w:lvlText w:val="%4."/>
      <w:lvlJc w:val="left"/>
      <w:pPr>
        <w:tabs>
          <w:tab w:val="num" w:pos="905"/>
        </w:tabs>
        <w:ind w:left="905" w:hanging="338"/>
      </w:pPr>
      <w:rPr>
        <w:rFonts w:ascii="Arial" w:hAnsi="Arial" w:cs="David" w:hint="default"/>
        <w:b w:val="0"/>
        <w:bCs w:val="0"/>
        <w:color w:val="auto"/>
        <w:sz w:val="2"/>
        <w:szCs w:val="24"/>
        <w:lang w:val="en-US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0C4A2F03"/>
    <w:multiLevelType w:val="multilevel"/>
    <w:tmpl w:val="5E1CC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534D39"/>
    <w:multiLevelType w:val="multilevel"/>
    <w:tmpl w:val="3F54C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cs="David"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440"/>
      </w:pPr>
      <w:rPr>
        <w:rFonts w:hint="default"/>
      </w:rPr>
    </w:lvl>
  </w:abstractNum>
  <w:abstractNum w:abstractNumId="5">
    <w:nsid w:val="3F8048B6"/>
    <w:multiLevelType w:val="multilevel"/>
    <w:tmpl w:val="52B669D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800"/>
      </w:pPr>
      <w:rPr>
        <w:rFonts w:hint="default"/>
      </w:rPr>
    </w:lvl>
  </w:abstractNum>
  <w:abstractNum w:abstractNumId="6">
    <w:nsid w:val="3FC05A24"/>
    <w:multiLevelType w:val="multilevel"/>
    <w:tmpl w:val="616E2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80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61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67" w:hanging="720"/>
      </w:pPr>
      <w:rPr>
        <w:rFonts w:cs="David" w:hint="default"/>
        <w:sz w:val="22"/>
      </w:rPr>
    </w:lvl>
    <w:lvl w:ilvl="4">
      <w:start w:val="1"/>
      <w:numFmt w:val="decimal"/>
      <w:lvlText w:val="%1.%2.%3.%4.%5."/>
      <w:lvlJc w:val="left"/>
      <w:pPr>
        <w:ind w:left="687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3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13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58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3392" w:hanging="1800"/>
      </w:pPr>
      <w:rPr>
        <w:rFonts w:hint="default"/>
        <w:sz w:val="22"/>
      </w:rPr>
    </w:lvl>
  </w:abstractNum>
  <w:abstractNum w:abstractNumId="7">
    <w:nsid w:val="423532F7"/>
    <w:multiLevelType w:val="hybridMultilevel"/>
    <w:tmpl w:val="CA66264E"/>
    <w:lvl w:ilvl="0" w:tplc="9ABE05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E976D9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92E854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FE3C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4292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00DC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1A11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0A48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C281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E5200E"/>
    <w:multiLevelType w:val="multilevel"/>
    <w:tmpl w:val="47B42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cs="David"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440"/>
      </w:pPr>
      <w:rPr>
        <w:rFonts w:hint="default"/>
      </w:rPr>
    </w:lvl>
  </w:abstractNum>
  <w:abstractNum w:abstractNumId="9">
    <w:nsid w:val="5A717A42"/>
    <w:multiLevelType w:val="multilevel"/>
    <w:tmpl w:val="E1807B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isLgl/>
      <w:lvlText w:val="%2."/>
      <w:lvlJc w:val="left"/>
      <w:pPr>
        <w:ind w:left="1352" w:hanging="360"/>
      </w:pPr>
      <w:rPr>
        <w:rFonts w:asciiTheme="majorHAnsi" w:eastAsiaTheme="majorEastAsia" w:hAnsiTheme="majorHAnsi" w:cstheme="majorBidi"/>
        <w:color w:val="auto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D9"/>
    <w:rsid w:val="00000FDF"/>
    <w:rsid w:val="000065C8"/>
    <w:rsid w:val="000775F4"/>
    <w:rsid w:val="000822F2"/>
    <w:rsid w:val="00112A65"/>
    <w:rsid w:val="00170889"/>
    <w:rsid w:val="001717D0"/>
    <w:rsid w:val="001775B2"/>
    <w:rsid w:val="00190DA7"/>
    <w:rsid w:val="002020DF"/>
    <w:rsid w:val="00221530"/>
    <w:rsid w:val="00234473"/>
    <w:rsid w:val="00241C60"/>
    <w:rsid w:val="002544EF"/>
    <w:rsid w:val="0028587A"/>
    <w:rsid w:val="002975A6"/>
    <w:rsid w:val="002A6D57"/>
    <w:rsid w:val="002C0333"/>
    <w:rsid w:val="002C59F5"/>
    <w:rsid w:val="002D4C6C"/>
    <w:rsid w:val="00301C1A"/>
    <w:rsid w:val="0031121B"/>
    <w:rsid w:val="00334C38"/>
    <w:rsid w:val="003A2F19"/>
    <w:rsid w:val="003F05AE"/>
    <w:rsid w:val="003F2AD9"/>
    <w:rsid w:val="00435CDD"/>
    <w:rsid w:val="00451499"/>
    <w:rsid w:val="00471CCC"/>
    <w:rsid w:val="00491185"/>
    <w:rsid w:val="004B2B45"/>
    <w:rsid w:val="004E4724"/>
    <w:rsid w:val="004E65F1"/>
    <w:rsid w:val="004F18F7"/>
    <w:rsid w:val="004F566B"/>
    <w:rsid w:val="00500436"/>
    <w:rsid w:val="0052747C"/>
    <w:rsid w:val="00540679"/>
    <w:rsid w:val="00580DC8"/>
    <w:rsid w:val="005864B2"/>
    <w:rsid w:val="00592E45"/>
    <w:rsid w:val="005B511E"/>
    <w:rsid w:val="005C63E8"/>
    <w:rsid w:val="005D1E83"/>
    <w:rsid w:val="005E6D73"/>
    <w:rsid w:val="005F2E22"/>
    <w:rsid w:val="00621919"/>
    <w:rsid w:val="00651570"/>
    <w:rsid w:val="00652297"/>
    <w:rsid w:val="006859A8"/>
    <w:rsid w:val="0069255B"/>
    <w:rsid w:val="006A1B6E"/>
    <w:rsid w:val="006E27A0"/>
    <w:rsid w:val="007119DC"/>
    <w:rsid w:val="00731B7A"/>
    <w:rsid w:val="00737981"/>
    <w:rsid w:val="00742327"/>
    <w:rsid w:val="007816CB"/>
    <w:rsid w:val="00796603"/>
    <w:rsid w:val="007A0B8F"/>
    <w:rsid w:val="007B030D"/>
    <w:rsid w:val="007C795E"/>
    <w:rsid w:val="007D1030"/>
    <w:rsid w:val="007D1629"/>
    <w:rsid w:val="00822903"/>
    <w:rsid w:val="0083215B"/>
    <w:rsid w:val="00845520"/>
    <w:rsid w:val="008A0B4E"/>
    <w:rsid w:val="008B539F"/>
    <w:rsid w:val="008B688B"/>
    <w:rsid w:val="008E2AA5"/>
    <w:rsid w:val="0091202B"/>
    <w:rsid w:val="009231C6"/>
    <w:rsid w:val="009469D8"/>
    <w:rsid w:val="009A5F6B"/>
    <w:rsid w:val="009E4F10"/>
    <w:rsid w:val="00A36365"/>
    <w:rsid w:val="00A7548F"/>
    <w:rsid w:val="00AA05B9"/>
    <w:rsid w:val="00AB4875"/>
    <w:rsid w:val="00AB6F31"/>
    <w:rsid w:val="00AC1B0C"/>
    <w:rsid w:val="00AC2AD5"/>
    <w:rsid w:val="00B043F0"/>
    <w:rsid w:val="00B055B2"/>
    <w:rsid w:val="00B373BD"/>
    <w:rsid w:val="00B561C4"/>
    <w:rsid w:val="00B81493"/>
    <w:rsid w:val="00B83B43"/>
    <w:rsid w:val="00BA61F7"/>
    <w:rsid w:val="00BD0A4E"/>
    <w:rsid w:val="00C0225B"/>
    <w:rsid w:val="00C312FB"/>
    <w:rsid w:val="00C31A3B"/>
    <w:rsid w:val="00C62100"/>
    <w:rsid w:val="00C75A8A"/>
    <w:rsid w:val="00CA29B9"/>
    <w:rsid w:val="00CB3BF2"/>
    <w:rsid w:val="00D23A88"/>
    <w:rsid w:val="00D263EA"/>
    <w:rsid w:val="00D408D0"/>
    <w:rsid w:val="00D54DB1"/>
    <w:rsid w:val="00D76602"/>
    <w:rsid w:val="00DB72D6"/>
    <w:rsid w:val="00DF533B"/>
    <w:rsid w:val="00DF72B3"/>
    <w:rsid w:val="00E07A14"/>
    <w:rsid w:val="00E103D0"/>
    <w:rsid w:val="00E16436"/>
    <w:rsid w:val="00E44F66"/>
    <w:rsid w:val="00EA65BC"/>
    <w:rsid w:val="00EE2952"/>
    <w:rsid w:val="00EE661C"/>
    <w:rsid w:val="00F05F21"/>
    <w:rsid w:val="00F37A39"/>
    <w:rsid w:val="00F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D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520"/>
    <w:pPr>
      <w:keepNext/>
      <w:spacing w:line="240" w:lineRule="auto"/>
      <w:outlineLvl w:val="0"/>
    </w:pPr>
    <w:rPr>
      <w:rFonts w:eastAsiaTheme="majorEastAsia" w:cs="FrankRuehl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E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45520"/>
    <w:pPr>
      <w:keepNext/>
      <w:outlineLvl w:val="2"/>
    </w:pPr>
    <w:rPr>
      <w:rFonts w:eastAsiaTheme="majorEastAsia" w:cs="David"/>
      <w:b/>
      <w:bCs/>
      <w:color w:val="FF0000"/>
      <w:sz w:val="24"/>
    </w:rPr>
  </w:style>
  <w:style w:type="paragraph" w:styleId="4">
    <w:name w:val="heading 4"/>
    <w:basedOn w:val="a"/>
    <w:next w:val="a"/>
    <w:link w:val="40"/>
    <w:unhideWhenUsed/>
    <w:qFormat/>
    <w:rsid w:val="00C31A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5520"/>
    <w:rPr>
      <w:rFonts w:eastAsiaTheme="majorEastAsia" w:cs="FrankRuehl"/>
      <w:b/>
      <w:bCs/>
      <w:sz w:val="26"/>
      <w:szCs w:val="26"/>
      <w:lang w:eastAsia="he-IL"/>
    </w:rPr>
  </w:style>
  <w:style w:type="character" w:customStyle="1" w:styleId="30">
    <w:name w:val="כותרת 3 תו"/>
    <w:basedOn w:val="a0"/>
    <w:link w:val="3"/>
    <w:uiPriority w:val="9"/>
    <w:rsid w:val="00845520"/>
    <w:rPr>
      <w:rFonts w:eastAsiaTheme="majorEastAsia" w:cs="David"/>
      <w:b/>
      <w:bCs/>
      <w:color w:val="FF0000"/>
      <w:sz w:val="24"/>
      <w:szCs w:val="24"/>
      <w:lang w:eastAsia="he-IL"/>
    </w:rPr>
  </w:style>
  <w:style w:type="character" w:styleId="a3">
    <w:name w:val="Strong"/>
    <w:qFormat/>
    <w:rsid w:val="00845520"/>
    <w:rPr>
      <w:b/>
      <w:bCs/>
    </w:rPr>
  </w:style>
  <w:style w:type="character" w:styleId="a4">
    <w:name w:val="Emphasis"/>
    <w:qFormat/>
    <w:rsid w:val="00845520"/>
    <w:rPr>
      <w:i/>
      <w:iCs/>
    </w:rPr>
  </w:style>
  <w:style w:type="paragraph" w:styleId="a5">
    <w:name w:val="List Paragraph"/>
    <w:basedOn w:val="a"/>
    <w:link w:val="a6"/>
    <w:uiPriority w:val="34"/>
    <w:qFormat/>
    <w:rsid w:val="00845520"/>
    <w:pPr>
      <w:spacing w:line="240" w:lineRule="auto"/>
      <w:ind w:left="720"/>
      <w:contextualSpacing/>
      <w:jc w:val="right"/>
    </w:pPr>
    <w:rPr>
      <w:rFonts w:ascii="Calibri" w:eastAsia="Calibri" w:hAnsi="Calibri" w:cs="Arial"/>
    </w:rPr>
  </w:style>
  <w:style w:type="paragraph" w:styleId="a7">
    <w:name w:val="header"/>
    <w:basedOn w:val="a"/>
    <w:link w:val="a8"/>
    <w:uiPriority w:val="99"/>
    <w:unhideWhenUsed/>
    <w:rsid w:val="003F2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2AD9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F2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2AD9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F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3F2AD9"/>
    <w:rPr>
      <w:rFonts w:ascii="Tahoma" w:eastAsiaTheme="minorHAnsi" w:hAnsi="Tahoma" w:cs="Tahoma"/>
      <w:sz w:val="16"/>
      <w:szCs w:val="16"/>
    </w:rPr>
  </w:style>
  <w:style w:type="character" w:customStyle="1" w:styleId="20">
    <w:name w:val="כותרת 2 תו"/>
    <w:basedOn w:val="a0"/>
    <w:link w:val="2"/>
    <w:rsid w:val="005E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nhideWhenUsed/>
    <w:rsid w:val="005E6D73"/>
    <w:rPr>
      <w:color w:val="0000FF"/>
      <w:u w:val="single"/>
    </w:rPr>
  </w:style>
  <w:style w:type="paragraph" w:styleId="ad">
    <w:name w:val="Body Text"/>
    <w:basedOn w:val="a"/>
    <w:link w:val="ae"/>
    <w:rsid w:val="00DB72D6"/>
    <w:pPr>
      <w:spacing w:after="120" w:line="240" w:lineRule="auto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ae">
    <w:name w:val="גוף טקסט תו"/>
    <w:basedOn w:val="a0"/>
    <w:link w:val="ad"/>
    <w:rsid w:val="00DB72D6"/>
    <w:rPr>
      <w:rFonts w:cs="David"/>
      <w:noProof/>
      <w:szCs w:val="24"/>
      <w:lang w:eastAsia="he-IL"/>
    </w:rPr>
  </w:style>
  <w:style w:type="character" w:customStyle="1" w:styleId="40">
    <w:name w:val="כותרת 4 תו"/>
    <w:basedOn w:val="a0"/>
    <w:link w:val="4"/>
    <w:rsid w:val="00C31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a6">
    <w:name w:val="פיסקת רשימה תו"/>
    <w:link w:val="a5"/>
    <w:uiPriority w:val="34"/>
    <w:rsid w:val="005C63E8"/>
    <w:rPr>
      <w:rFonts w:ascii="Calibri" w:eastAsia="Calibri" w:hAnsi="Calibri" w:cs="Arial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2975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75A6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2975A6"/>
    <w:rPr>
      <w:rFonts w:asciiTheme="minorHAnsi" w:eastAsiaTheme="minorHAnsi" w:hAnsiTheme="minorHAnsi" w:cstheme="minorBid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75A6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2975A6"/>
    <w:rPr>
      <w:rFonts w:asciiTheme="minorHAnsi" w:eastAsiaTheme="minorHAnsi" w:hAnsiTheme="minorHAnsi" w:cstheme="minorBidi"/>
      <w:b/>
      <w:bCs/>
    </w:rPr>
  </w:style>
  <w:style w:type="paragraph" w:customStyle="1" w:styleId="Bullets2">
    <w:name w:val="Bullets 2"/>
    <w:basedOn w:val="a"/>
    <w:qFormat/>
    <w:rsid w:val="00301C1A"/>
    <w:pPr>
      <w:spacing w:before="120" w:after="0" w:line="240" w:lineRule="auto"/>
      <w:ind w:left="794" w:hanging="397"/>
    </w:pPr>
    <w:rPr>
      <w:rFonts w:ascii="Arial" w:hAnsi="Arial" w:cs="Arial"/>
    </w:rPr>
  </w:style>
  <w:style w:type="paragraph" w:styleId="af4">
    <w:name w:val="Revision"/>
    <w:hidden/>
    <w:uiPriority w:val="99"/>
    <w:semiHidden/>
    <w:rsid w:val="00B373B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D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520"/>
    <w:pPr>
      <w:keepNext/>
      <w:spacing w:line="240" w:lineRule="auto"/>
      <w:outlineLvl w:val="0"/>
    </w:pPr>
    <w:rPr>
      <w:rFonts w:eastAsiaTheme="majorEastAsia" w:cs="FrankRuehl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E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45520"/>
    <w:pPr>
      <w:keepNext/>
      <w:outlineLvl w:val="2"/>
    </w:pPr>
    <w:rPr>
      <w:rFonts w:eastAsiaTheme="majorEastAsia" w:cs="David"/>
      <w:b/>
      <w:bCs/>
      <w:color w:val="FF0000"/>
      <w:sz w:val="24"/>
    </w:rPr>
  </w:style>
  <w:style w:type="paragraph" w:styleId="4">
    <w:name w:val="heading 4"/>
    <w:basedOn w:val="a"/>
    <w:next w:val="a"/>
    <w:link w:val="40"/>
    <w:unhideWhenUsed/>
    <w:qFormat/>
    <w:rsid w:val="00C31A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5520"/>
    <w:rPr>
      <w:rFonts w:eastAsiaTheme="majorEastAsia" w:cs="FrankRuehl"/>
      <w:b/>
      <w:bCs/>
      <w:sz w:val="26"/>
      <w:szCs w:val="26"/>
      <w:lang w:eastAsia="he-IL"/>
    </w:rPr>
  </w:style>
  <w:style w:type="character" w:customStyle="1" w:styleId="30">
    <w:name w:val="כותרת 3 תו"/>
    <w:basedOn w:val="a0"/>
    <w:link w:val="3"/>
    <w:uiPriority w:val="9"/>
    <w:rsid w:val="00845520"/>
    <w:rPr>
      <w:rFonts w:eastAsiaTheme="majorEastAsia" w:cs="David"/>
      <w:b/>
      <w:bCs/>
      <w:color w:val="FF0000"/>
      <w:sz w:val="24"/>
      <w:szCs w:val="24"/>
      <w:lang w:eastAsia="he-IL"/>
    </w:rPr>
  </w:style>
  <w:style w:type="character" w:styleId="a3">
    <w:name w:val="Strong"/>
    <w:qFormat/>
    <w:rsid w:val="00845520"/>
    <w:rPr>
      <w:b/>
      <w:bCs/>
    </w:rPr>
  </w:style>
  <w:style w:type="character" w:styleId="a4">
    <w:name w:val="Emphasis"/>
    <w:qFormat/>
    <w:rsid w:val="00845520"/>
    <w:rPr>
      <w:i/>
      <w:iCs/>
    </w:rPr>
  </w:style>
  <w:style w:type="paragraph" w:styleId="a5">
    <w:name w:val="List Paragraph"/>
    <w:basedOn w:val="a"/>
    <w:link w:val="a6"/>
    <w:uiPriority w:val="34"/>
    <w:qFormat/>
    <w:rsid w:val="00845520"/>
    <w:pPr>
      <w:spacing w:line="240" w:lineRule="auto"/>
      <w:ind w:left="720"/>
      <w:contextualSpacing/>
      <w:jc w:val="right"/>
    </w:pPr>
    <w:rPr>
      <w:rFonts w:ascii="Calibri" w:eastAsia="Calibri" w:hAnsi="Calibri" w:cs="Arial"/>
    </w:rPr>
  </w:style>
  <w:style w:type="paragraph" w:styleId="a7">
    <w:name w:val="header"/>
    <w:basedOn w:val="a"/>
    <w:link w:val="a8"/>
    <w:uiPriority w:val="99"/>
    <w:unhideWhenUsed/>
    <w:rsid w:val="003F2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2AD9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F2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2AD9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F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3F2AD9"/>
    <w:rPr>
      <w:rFonts w:ascii="Tahoma" w:eastAsiaTheme="minorHAnsi" w:hAnsi="Tahoma" w:cs="Tahoma"/>
      <w:sz w:val="16"/>
      <w:szCs w:val="16"/>
    </w:rPr>
  </w:style>
  <w:style w:type="character" w:customStyle="1" w:styleId="20">
    <w:name w:val="כותרת 2 תו"/>
    <w:basedOn w:val="a0"/>
    <w:link w:val="2"/>
    <w:rsid w:val="005E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nhideWhenUsed/>
    <w:rsid w:val="005E6D73"/>
    <w:rPr>
      <w:color w:val="0000FF"/>
      <w:u w:val="single"/>
    </w:rPr>
  </w:style>
  <w:style w:type="paragraph" w:styleId="ad">
    <w:name w:val="Body Text"/>
    <w:basedOn w:val="a"/>
    <w:link w:val="ae"/>
    <w:rsid w:val="00DB72D6"/>
    <w:pPr>
      <w:spacing w:after="120" w:line="240" w:lineRule="auto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ae">
    <w:name w:val="גוף טקסט תו"/>
    <w:basedOn w:val="a0"/>
    <w:link w:val="ad"/>
    <w:rsid w:val="00DB72D6"/>
    <w:rPr>
      <w:rFonts w:cs="David"/>
      <w:noProof/>
      <w:szCs w:val="24"/>
      <w:lang w:eastAsia="he-IL"/>
    </w:rPr>
  </w:style>
  <w:style w:type="character" w:customStyle="1" w:styleId="40">
    <w:name w:val="כותרת 4 תו"/>
    <w:basedOn w:val="a0"/>
    <w:link w:val="4"/>
    <w:rsid w:val="00C31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a6">
    <w:name w:val="פיסקת רשימה תו"/>
    <w:link w:val="a5"/>
    <w:uiPriority w:val="34"/>
    <w:rsid w:val="005C63E8"/>
    <w:rPr>
      <w:rFonts w:ascii="Calibri" w:eastAsia="Calibri" w:hAnsi="Calibri" w:cs="Arial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2975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75A6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2975A6"/>
    <w:rPr>
      <w:rFonts w:asciiTheme="minorHAnsi" w:eastAsiaTheme="minorHAnsi" w:hAnsiTheme="minorHAnsi" w:cstheme="minorBid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75A6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2975A6"/>
    <w:rPr>
      <w:rFonts w:asciiTheme="minorHAnsi" w:eastAsiaTheme="minorHAnsi" w:hAnsiTheme="minorHAnsi" w:cstheme="minorBidi"/>
      <w:b/>
      <w:bCs/>
    </w:rPr>
  </w:style>
  <w:style w:type="paragraph" w:customStyle="1" w:styleId="Bullets2">
    <w:name w:val="Bullets 2"/>
    <w:basedOn w:val="a"/>
    <w:qFormat/>
    <w:rsid w:val="00301C1A"/>
    <w:pPr>
      <w:spacing w:before="120" w:after="0" w:line="240" w:lineRule="auto"/>
      <w:ind w:left="794" w:hanging="397"/>
    </w:pPr>
    <w:rPr>
      <w:rFonts w:ascii="Arial" w:hAnsi="Arial" w:cs="Arial"/>
    </w:rPr>
  </w:style>
  <w:style w:type="paragraph" w:styleId="af4">
    <w:name w:val="Revision"/>
    <w:hidden/>
    <w:uiPriority w:val="99"/>
    <w:semiHidden/>
    <w:rsid w:val="00B373B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novationisrael.org.il/rules/32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novationisrael.org.il/rules/30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vationisrael.org.il/rules/295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novationisrael.org.il/rules/29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novationisrael.org.il/rules/294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701B-C521-4A32-A3BB-C6B18CB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5020</Characters>
  <Application>Microsoft Office Word</Application>
  <DocSecurity>0</DocSecurity>
  <Lines>41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Lee Kappon Dafni</cp:lastModifiedBy>
  <cp:revision>3</cp:revision>
  <cp:lastPrinted>2018-05-14T06:46:00Z</cp:lastPrinted>
  <dcterms:created xsi:type="dcterms:W3CDTF">2018-05-31T07:03:00Z</dcterms:created>
  <dcterms:modified xsi:type="dcterms:W3CDTF">2018-05-31T07:03:00Z</dcterms:modified>
</cp:coreProperties>
</file>